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643C3" w:rsidR="00582353" w:rsidP="00673745" w:rsidRDefault="001B085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FE343C" w:rsidP="00FE343C" w:rsidRDefault="00FE343C">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Pr="00DD5171">
                              <w:rPr>
                                <w:sz w:val="22"/>
                              </w:rPr>
                              <w:t xml:space="preserve"> </w:t>
                            </w:r>
                            <w:r w:rsidRPr="00DD5171">
                              <w:rPr>
                                <w:sz w:val="22"/>
                              </w:rPr>
                              <w:br/>
                            </w:r>
                            <w:r>
                              <w:rPr>
                                <w:sz w:val="22"/>
                              </w:rPr>
                            </w:r>
                            <w:r w:rsidRPr="00DD5171">
                              <w:rPr>
                                <w:sz w:val="22"/>
                              </w:rPr>
                            </w:r>
                            <w:r>
                              <w:rPr>
                                <w:sz w:val="22"/>
                              </w:rPr>
                            </w:r>
                            <w:r w:rsidRPr="00DD5171">
                              <w:rPr>
                                <w:sz w:val="22"/>
                              </w:rPr>
                            </w:r>
                            <w:r>
                              <w:rPr>
                                <w:sz w:val="22"/>
                              </w:rPr>
                            </w:r>
                            <w:r w:rsidRPr="00DD5171">
                              <w:rPr>
                                <w:sz w:val="22"/>
                              </w:rPr>
                            </w:r>
                          </w:p>
                          <w:p w:rsidRPr="00DD5171" w:rsidR="009643C3" w:rsidP="00FE343C" w:rsidRDefault="009643C3">
                            <w:pPr>
                              <w:pStyle w:val="PageSubhead-White"/>
                              <w:spacing w:before="24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r+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">
                <v:textbo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FE343C" w:rsidP="00FE343C" w:rsidRDefault="00FE343C">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Pr="00DD5171">
                        <w:rPr>
                          <w:sz w:val="22"/>
                        </w:rPr>
                        <w:t xml:space="preserve"> </w:t>
                      </w:r>
                      <w:r w:rsidRPr="00DD5171">
                        <w:rPr>
                          <w:sz w:val="22"/>
                        </w:rPr>
                        <w:br/>
                      </w:r>
                      <w:r>
                        <w:rPr>
                          <w:sz w:val="22"/>
                        </w:rPr>
                      </w:r>
                      <w:r w:rsidRPr="00DD5171">
                        <w:rPr>
                          <w:sz w:val="22"/>
                        </w:rPr>
                      </w:r>
                      <w:r>
                        <w:rPr>
                          <w:sz w:val="22"/>
                        </w:rPr>
                      </w:r>
                      <w:r w:rsidRPr="00DD5171">
                        <w:rPr>
                          <w:sz w:val="22"/>
                        </w:rPr>
                      </w:r>
                      <w:r>
                        <w:rPr>
                          <w:sz w:val="22"/>
                        </w:rPr>
                      </w:r>
                      <w:r w:rsidRPr="00DD5171">
                        <w:rPr>
                          <w:sz w:val="22"/>
                        </w:rPr>
                      </w:r>
                    </w:p>
                    <w:p w:rsidRPr="00DD5171" w:rsidR="009643C3" w:rsidP="00FE343C" w:rsidRDefault="009643C3">
                      <w:pPr>
                        <w:pStyle w:val="PageSubhead-White"/>
                        <w:spacing w:before="240"/>
                        <w:rPr>
                          <w:sz w:val="22"/>
                        </w:rPr>
                      </w:pP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w14:anchorId="42D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14CD082E" wp14:anchorId="5DD6CEEB">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Pr="00FE343C" w:rsidR="00FE343C">
        <w:rPr>
          <w:noProof/>
        </w:rPr>
        <w:t xml:space="preserve"> </w:t>
      </w:r>
      <w:r w:rsidR="00FE343C">
        <w:rPr>
          <w:noProof/>
        </w:rPr>
        <w:t>Real Estate Associate</w:t>
      </w:r>
    </w:p>
    <w:p w:rsidRPr="00DD5171" w:rsidR="00DD5171" w:rsidP="00DD5171" w:rsidRDefault="00DD5171">
      <w:pPr>
        <w:pStyle w:val="Heading6"/>
        <w:rPr>
          <w:rFonts w:eastAsiaTheme="minorHAnsi"/>
        </w:rPr>
      </w:pPr>
      <w:r w:rsidRPr="00DD5171">
        <w:rPr>
          <w:rFonts w:eastAsiaTheme="minorHAnsi"/>
        </w:rPr>
        <w:t>Location</w:t>
      </w:r>
    </w:p>
    <w:p w:rsidRPr="00DD5171" w:rsidR="00FE343C" w:rsidP="00FE343C" w:rsidRDefault="00FE343C">
      <w:pPr>
        <w:pStyle w:val="BodyText"/>
      </w:pPr>
      <w:r>
        <w:t xml:space="preserve">Los Angeles or San Francisco, CA </w:t>
      </w:r>
    </w:p>
    <w:p w:rsidRPr="00DD5171" w:rsidR="00DD5171" w:rsidP="00DD5171" w:rsidRDefault="00DD5171">
      <w:pPr>
        <w:pStyle w:val="Heading6"/>
        <w:rPr>
          <w:rFonts w:eastAsiaTheme="minorHAnsi"/>
        </w:rPr>
      </w:pPr>
      <w:r w:rsidRPr="00DD5171">
        <w:rPr>
          <w:rFonts w:eastAsiaTheme="minorHAnsi"/>
        </w:rPr>
        <w:t>Position Summary</w:t>
      </w:r>
    </w:p>
    <w:p w:rsidR="00DD5171" w:rsidP="00DD5171" w:rsidRDefault="00DD5171">
      <w:pPr>
        <w:pStyle w:val="BodyText"/>
      </w:pPr>
      <w:r w:rsidRPr="00DD5171">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903F49" w:rsidR="00FE343C" w:rsidP="00FE343C" w:rsidRDefault="00FE343C">
      <w:pPr>
        <w:pStyle w:val="BodyText"/>
        <w:tabs>
          <w:tab w:val="left" w:pos="8280"/>
          <w:tab w:val="left" w:pos="8370"/>
        </w:tabs>
        <w:spacing w:after="240"/>
        <w:ind w:right="270"/>
        <w:rPr>
          <w:rFonts w:asciiTheme="minorHAnsi" w:hAnsiTheme="minorHAnsi"/>
          <w:szCs w:val="21"/>
        </w:rPr>
      </w:pPr>
      <w:r>
        <w:rPr>
          <w:rFonts w:asciiTheme="minorHAnsi" w:hAnsiTheme="minorHAnsi"/>
          <w:szCs w:val="21"/>
        </w:rPr>
        <w:t xml:space="preserve">We are seeking to hire a </w:t>
      </w:r>
      <w:r>
        <w:rPr>
          <w:rFonts w:asciiTheme="minorHAnsi" w:hAnsiTheme="minorHAnsi"/>
          <w:b/>
          <w:szCs w:val="21"/>
        </w:rPr>
        <w:t>r</w:t>
      </w:r>
      <w:r w:rsidRPr="005459E7">
        <w:rPr>
          <w:rFonts w:asciiTheme="minorHAnsi" w:hAnsiTheme="minorHAnsi"/>
          <w:b/>
          <w:szCs w:val="21"/>
        </w:rPr>
        <w:t xml:space="preserve">eal </w:t>
      </w:r>
      <w:r>
        <w:rPr>
          <w:rFonts w:asciiTheme="minorHAnsi" w:hAnsiTheme="minorHAnsi"/>
          <w:b/>
          <w:szCs w:val="21"/>
        </w:rPr>
        <w:t>e</w:t>
      </w:r>
      <w:r w:rsidRPr="005459E7">
        <w:rPr>
          <w:rFonts w:asciiTheme="minorHAnsi" w:hAnsiTheme="minorHAnsi"/>
          <w:b/>
          <w:szCs w:val="21"/>
        </w:rPr>
        <w:t>state associate</w:t>
      </w:r>
      <w:r w:rsidRPr="00EA7240">
        <w:rPr>
          <w:rFonts w:asciiTheme="minorHAnsi" w:hAnsiTheme="minorHAnsi"/>
          <w:szCs w:val="21"/>
        </w:rPr>
        <w:t xml:space="preserve"> to join one of our California offices</w:t>
      </w:r>
      <w:r>
        <w:rPr>
          <w:rFonts w:asciiTheme="minorHAnsi" w:hAnsiTheme="minorHAnsi"/>
          <w:szCs w:val="21"/>
        </w:rPr>
        <w:t xml:space="preserve"> (San Francisco or Los Angeles) to join our Affordable Housing &amp; Real Estate Practice Group</w:t>
      </w:r>
      <w:r w:rsidRPr="00EA7240">
        <w:rPr>
          <w:rFonts w:asciiTheme="minorHAnsi" w:hAnsiTheme="minorHAnsi"/>
          <w:szCs w:val="21"/>
        </w:rPr>
        <w:t xml:space="preserve">. The successful candidate will be an associate-level attorney with </w:t>
      </w:r>
      <w:r w:rsidRPr="00CD4348">
        <w:rPr>
          <w:rFonts w:asciiTheme="minorHAnsi" w:hAnsiTheme="minorHAnsi"/>
          <w:b/>
          <w:szCs w:val="21"/>
        </w:rPr>
        <w:t>three to six years</w:t>
      </w:r>
      <w:r w:rsidRPr="00EA7240">
        <w:rPr>
          <w:rFonts w:asciiTheme="minorHAnsi" w:hAnsiTheme="minorHAnsi"/>
          <w:szCs w:val="21"/>
        </w:rPr>
        <w:t> of</w:t>
      </w:r>
      <w:r>
        <w:rPr>
          <w:rFonts w:asciiTheme="minorHAnsi" w:hAnsiTheme="minorHAnsi"/>
          <w:szCs w:val="21"/>
        </w:rPr>
        <w:t xml:space="preserve"> experience working on sophisticated commercial real estate transactions</w:t>
      </w:r>
      <w:r w:rsidRPr="00EA7240">
        <w:rPr>
          <w:rFonts w:asciiTheme="minorHAnsi" w:hAnsiTheme="minorHAnsi"/>
          <w:szCs w:val="21"/>
        </w:rPr>
        <w:t xml:space="preserve">. California State Bar admission is </w:t>
      </w:r>
      <w:r>
        <w:rPr>
          <w:rFonts w:asciiTheme="minorHAnsi" w:hAnsiTheme="minorHAnsi"/>
          <w:szCs w:val="21"/>
        </w:rPr>
        <w:t>required</w:t>
      </w:r>
      <w:r w:rsidRPr="00903F49">
        <w:rPr>
          <w:rFonts w:asciiTheme="minorHAnsi" w:hAnsiTheme="minorHAnsi"/>
          <w:szCs w:val="21"/>
        </w:rPr>
        <w:t xml:space="preserve">. </w:t>
      </w:r>
      <w:r w:rsidRPr="00B4109F">
        <w:rPr>
          <w:rFonts w:asciiTheme="minorHAnsi" w:hAnsiTheme="minorHAnsi"/>
          <w:szCs w:val="21"/>
        </w:rPr>
        <w:t>Qualified candidates will have experience representing buyers</w:t>
      </w:r>
      <w:r>
        <w:rPr>
          <w:rFonts w:asciiTheme="minorHAnsi" w:hAnsiTheme="minorHAnsi"/>
          <w:szCs w:val="21"/>
        </w:rPr>
        <w:t>,</w:t>
      </w:r>
      <w:r w:rsidRPr="00B4109F">
        <w:rPr>
          <w:rFonts w:asciiTheme="minorHAnsi" w:hAnsiTheme="minorHAnsi"/>
          <w:szCs w:val="21"/>
        </w:rPr>
        <w:t xml:space="preserve"> sellers</w:t>
      </w:r>
      <w:r>
        <w:rPr>
          <w:rFonts w:asciiTheme="minorHAnsi" w:hAnsiTheme="minorHAnsi"/>
          <w:szCs w:val="21"/>
        </w:rPr>
        <w:t>, landlords and tenants</w:t>
      </w:r>
      <w:r w:rsidRPr="00B4109F">
        <w:rPr>
          <w:rFonts w:asciiTheme="minorHAnsi" w:hAnsiTheme="minorHAnsi"/>
          <w:szCs w:val="21"/>
        </w:rPr>
        <w:t xml:space="preserve"> of commercial, retail and industrial properties. The ideal candidate will</w:t>
      </w:r>
      <w:r>
        <w:rPr>
          <w:rFonts w:asciiTheme="minorHAnsi" w:hAnsiTheme="minorHAnsi"/>
          <w:szCs w:val="21"/>
        </w:rPr>
        <w:t xml:space="preserve"> also</w:t>
      </w:r>
      <w:r w:rsidRPr="00B4109F">
        <w:rPr>
          <w:rFonts w:asciiTheme="minorHAnsi" w:hAnsiTheme="minorHAnsi"/>
          <w:szCs w:val="21"/>
        </w:rPr>
        <w:t xml:space="preserve"> have </w:t>
      </w:r>
      <w:r>
        <w:rPr>
          <w:rFonts w:asciiTheme="minorHAnsi" w:hAnsiTheme="minorHAnsi"/>
          <w:szCs w:val="21"/>
        </w:rPr>
        <w:t xml:space="preserve">working </w:t>
      </w:r>
      <w:r w:rsidRPr="00B4109F">
        <w:rPr>
          <w:rFonts w:asciiTheme="minorHAnsi" w:hAnsiTheme="minorHAnsi"/>
          <w:szCs w:val="21"/>
        </w:rPr>
        <w:t xml:space="preserve">knowledge </w:t>
      </w:r>
      <w:r>
        <w:rPr>
          <w:rFonts w:asciiTheme="minorHAnsi" w:hAnsiTheme="minorHAnsi"/>
          <w:szCs w:val="21"/>
        </w:rPr>
        <w:t>of</w:t>
      </w:r>
      <w:r w:rsidRPr="00B4109F">
        <w:rPr>
          <w:rFonts w:asciiTheme="minorHAnsi" w:hAnsiTheme="minorHAnsi"/>
          <w:szCs w:val="21"/>
        </w:rPr>
        <w:t xml:space="preserve"> real estate acquisitions and dispositions</w:t>
      </w:r>
      <w:r>
        <w:rPr>
          <w:rFonts w:asciiTheme="minorHAnsi" w:hAnsiTheme="minorHAnsi"/>
          <w:szCs w:val="21"/>
        </w:rPr>
        <w:t xml:space="preserve"> as well as</w:t>
      </w:r>
      <w:r w:rsidRPr="00B4109F">
        <w:rPr>
          <w:rFonts w:asciiTheme="minorHAnsi" w:hAnsiTheme="minorHAnsi"/>
          <w:szCs w:val="21"/>
        </w:rPr>
        <w:t xml:space="preserve"> </w:t>
      </w:r>
      <w:r>
        <w:rPr>
          <w:rFonts w:asciiTheme="minorHAnsi" w:hAnsiTheme="minorHAnsi"/>
          <w:szCs w:val="21"/>
        </w:rPr>
        <w:t xml:space="preserve">real estate </w:t>
      </w:r>
      <w:r w:rsidRPr="00B4109F">
        <w:rPr>
          <w:rFonts w:asciiTheme="minorHAnsi" w:hAnsiTheme="minorHAnsi"/>
          <w:szCs w:val="21"/>
        </w:rPr>
        <w:t>leasing, development, management</w:t>
      </w:r>
      <w:r>
        <w:rPr>
          <w:rFonts w:asciiTheme="minorHAnsi" w:hAnsiTheme="minorHAnsi"/>
          <w:szCs w:val="21"/>
        </w:rPr>
        <w:t xml:space="preserve"> and debt and equity financings</w:t>
      </w:r>
      <w:r w:rsidRPr="00903F49">
        <w:rPr>
          <w:rFonts w:asciiTheme="minorHAnsi" w:hAnsiTheme="minorHAnsi"/>
          <w:szCs w:val="21"/>
        </w:rPr>
        <w:t>.</w:t>
      </w:r>
    </w:p>
    <w:p w:rsidRPr="00903F49" w:rsidR="00FE343C" w:rsidP="00FE343C" w:rsidRDefault="00FE343C">
      <w:pPr>
        <w:pStyle w:val="BodyText1"/>
        <w:spacing w:after="240"/>
        <w:ind w:left="0" w:right="180"/>
        <w:rPr>
          <w:rFonts w:asciiTheme="minorHAnsi" w:hAnsiTheme="minorHAnsi"/>
          <w:sz w:val="21"/>
          <w:szCs w:val="21"/>
        </w:rPr>
      </w:pPr>
      <w:r w:rsidRPr="00903F49">
        <w:rPr>
          <w:rFonts w:asciiTheme="minorHAnsi" w:hAnsiTheme="minorHAnsi"/>
          <w:sz w:val="21"/>
          <w:szCs w:val="21"/>
        </w:rPr>
        <w:t>Qualified candidates will be motivated self-starters with stellar academic credentials, superb judgment and communication skills, and a commitment to providing excellent client services.</w:t>
      </w:r>
    </w:p>
    <w:p w:rsidRPr="00903F49" w:rsidR="00FE343C" w:rsidP="00FE343C" w:rsidRDefault="00FE343C">
      <w:pPr>
        <w:pStyle w:val="BodyText1"/>
        <w:spacing w:after="240"/>
        <w:ind w:left="0" w:right="180"/>
        <w:rPr>
          <w:rFonts w:asciiTheme="minorHAnsi" w:hAnsiTheme="minorHAnsi"/>
          <w:sz w:val="21"/>
          <w:szCs w:val="21"/>
        </w:rPr>
      </w:pPr>
      <w:r w:rsidRPr="00903F49">
        <w:rPr>
          <w:rFonts w:asciiTheme="minorHAnsi" w:hAnsiTheme="minorHAnsi"/>
          <w:sz w:val="21"/>
          <w:szCs w:val="21"/>
        </w:rPr>
        <w:t>Nixon Peabody’s Real Estate attorneys help clients structure, negotiate and close complicated real estate and construction transactions and future-focused, business-grounded advice and practical solutions.  Our team helps clients maximize and manage their real estate assets and transform development, financing, and land use challenges into success stories.  Our clients range from large local landlords and regional developers to large national institutional real estate investors.</w:t>
      </w:r>
    </w:p>
    <w:p w:rsidRPr="00DD5171" w:rsidR="00FE343C" w:rsidP="00DD5171" w:rsidRDefault="00FE343C">
      <w:pPr>
        <w:pStyle w:val="BodyText"/>
      </w:pPr>
    </w:p>
    <w:p w:rsidRPr="00DD5171" w:rsidR="00DD5171" w:rsidP="00DD5171" w:rsidRDefault="00DD5171">
      <w:pPr>
        <w:pStyle w:val="BodyText"/>
      </w:pPr>
      <w:r w:rsidRPr="00DD5171">
        <w:lastRenderedPageBreak/>
        <w:t>A career at Nixon Peabody is the opportunity to do work that matters. It’s a chance to use your knowledge to shape what’s ahead, to innovate, to learn at a firm that taps into the power of collaboration and collective thinking.</w:t>
      </w:r>
    </w:p>
    <w:p w:rsidR="001B24A0" w:rsidP="00DD5171" w:rsidRDefault="00DD5171">
      <w:pPr>
        <w:pStyle w:val="Heading6"/>
      </w:pPr>
      <w:r>
        <w:rPr>
          <w:rFonts w:eastAsiaTheme="minorHAnsi"/>
        </w:rPr>
        <w:t>Principals O</w:t>
      </w:r>
      <w:r w:rsidRPr="00DD5171">
        <w:rPr>
          <w:rFonts w:eastAsiaTheme="minorHAnsi"/>
        </w:rPr>
        <w:t>nly.</w:t>
      </w:r>
    </w:p>
    <w:p w:rsidRPr="00F325DD" w:rsidR="00545446" w:rsidP="00F325DD" w:rsidRDefault="00545446">
      <w:pPr>
        <w:pStyle w:val="BodyText"/>
      </w:pPr>
    </w:p>
    <w:sectPr w:rsidRPr="00F325DD" w:rsidR="00545446" w:rsidSect="000C5E1B">
      <w:headerReference w:type="default" r:id="rId11"/>
      <w:footerReference w:type="default" r:id="rId12"/>
      <w:footerReference w:type="first" r:id="rId13"/>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23" w:rsidP="00FC6CCE" w:rsidRDefault="00F25B23">
      <w:r>
        <w:separator/>
      </w:r>
    </w:p>
  </w:endnote>
  <w:endnote w:type="continuationSeparator" w:id="0">
    <w:p w:rsidR="00F25B23" w:rsidP="00FC6CCE" w:rsidRDefault="00F2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2C" w:rsidP="003274DF" w:rsidRDefault="003274DF">
    <w:pPr>
      <w:pStyle w:val="Footer"/>
      <w:spacing w:before="120" w:after="120"/>
      <w:ind w:left="2880"/>
      <w:jc w:val="left"/>
      <w:rPr>
        <w:rStyle w:val="PageNumber"/>
      </w:rPr>
    </w:pPr>
    <w:r>
      <w:rPr>
        <w:noProof/>
      </w:rPr>
      <mc:AlternateContent>
        <mc:Choice Requires="wps">
          <w:drawing>
            <wp:anchor distT="45720" distB="45720" distL="114300" distR="114300" simplePos="0" relativeHeight="251684864" behindDoc="1" locked="0" layoutInCell="1" allowOverlap="1">
              <wp:simplePos x="0" y="0"/>
              <wp:positionH relativeFrom="page">
                <wp:posOffset>50800</wp:posOffset>
              </wp:positionH>
              <wp:positionV relativeFrom="paragraph">
                <wp:posOffset>-123825</wp:posOffset>
              </wp:positionV>
              <wp:extent cx="6314440" cy="1178560"/>
              <wp:effectExtent l="0" t="0" r="0" b="254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F25B23">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style="position:absolute;left:0;text-align:left;margin-left:4pt;margin-top:-9.75pt;width:497.2pt;height:92.8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">
              <v:textbo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FE343C">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v:textbox>
              <w10:wrap anchorx="page"/>
            </v:shape>
          </w:pict>
        </mc:Fallback>
      </mc:AlternateContent>
    </w:r>
  </w:p>
  <w:p w:rsidRPr="00161D1A" w:rsidR="00161D1A" w:rsidP="00161D1A" w:rsidRDefault="003274DF">
    <w:pPr>
      <w:spacing w:after="240"/>
      <w:ind w:left="720"/>
      <w:jc w:val="right"/>
      <w:rPr>
        <w:rStyle w:val="PageNumber"/>
        <w:sz w:val="12"/>
        <w:szCs w:val="12"/>
      </w:rPr>
    </w:pPr>
    <w:r>
      <w:rPr>
        <w:noProof/>
      </w:rPr>
      <w:drawing>
        <wp:anchor distT="0" distB="0" distL="114300" distR="114300" simplePos="0" relativeHeight="251658240" behindDoc="1" locked="0" layoutInCell="1" allowOverlap="1" wp14:editId="6C1C3BF5" wp14:anchorId="4BBB50EC">
          <wp:simplePos x="0" y="0"/>
          <wp:positionH relativeFrom="page">
            <wp:posOffset>6392545</wp:posOffset>
          </wp:positionH>
          <wp:positionV relativeFrom="page">
            <wp:posOffset>9299575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p w:rsidRPr="00657D11" w:rsidR="00161D1A" w:rsidP="00DD5171" w:rsidRDefault="0016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3070685"/>
      <w:docPartObj>
        <w:docPartGallery w:val="Page Numbers (Bottom of Page)"/>
        <w:docPartUnique/>
      </w:docPartObj>
    </w:sdtPr>
    <w:sdtEndPr>
      <w:rPr>
        <w:rStyle w:val="PageNumber"/>
      </w:rPr>
    </w:sdtEndPr>
    <w:sdtContent>
      <w:sdt>
        <w:sdtPr>
          <w:rPr>
            <w:rStyle w:val="PageNumber"/>
          </w:rPr>
          <w:id w:val="-487323335"/>
          <w:docPartObj>
            <w:docPartGallery w:val="Page Numbers (Top of Page)"/>
            <w:docPartUnique/>
          </w:docPartObj>
        </w:sdtPr>
        <w:sdtEndPr>
          <w:rPr>
            <w:rStyle w:val="PageNumber"/>
          </w:rPr>
        </w:sdtEndPr>
        <w:sdtContent>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23" w:rsidP="00FC6CCE" w:rsidRDefault="00F25B23">
      <w:r>
        <w:separator/>
      </w:r>
    </w:p>
  </w:footnote>
  <w:footnote w:type="continuationSeparator" w:id="0">
    <w:p w:rsidR="00F25B23" w:rsidP="00FC6CCE" w:rsidRDefault="00F25B23">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737F2C">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4FC8EFD4" wp14:anchorId="36DCCD9E">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D6C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6pt;height:6.6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943E4"/>
    <w:rsid w:val="000A25BB"/>
    <w:rsid w:val="000C1D11"/>
    <w:rsid w:val="000C5E17"/>
    <w:rsid w:val="000C5E1B"/>
    <w:rsid w:val="000D4C1B"/>
    <w:rsid w:val="000D611A"/>
    <w:rsid w:val="000E00C7"/>
    <w:rsid w:val="000E4113"/>
    <w:rsid w:val="000E5946"/>
    <w:rsid w:val="000F390C"/>
    <w:rsid w:val="0012340F"/>
    <w:rsid w:val="00137898"/>
    <w:rsid w:val="001614CD"/>
    <w:rsid w:val="00161D1A"/>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B77CB"/>
    <w:rsid w:val="002D033D"/>
    <w:rsid w:val="002E6758"/>
    <w:rsid w:val="002E790E"/>
    <w:rsid w:val="002E7B23"/>
    <w:rsid w:val="002F08A9"/>
    <w:rsid w:val="00301D02"/>
    <w:rsid w:val="0030522E"/>
    <w:rsid w:val="003057A0"/>
    <w:rsid w:val="00310819"/>
    <w:rsid w:val="003175CF"/>
    <w:rsid w:val="003274DF"/>
    <w:rsid w:val="003427BF"/>
    <w:rsid w:val="00360B8F"/>
    <w:rsid w:val="003637EB"/>
    <w:rsid w:val="0037400B"/>
    <w:rsid w:val="00384620"/>
    <w:rsid w:val="00384D1E"/>
    <w:rsid w:val="00385E71"/>
    <w:rsid w:val="00390D6E"/>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4130A"/>
    <w:rsid w:val="00655BDF"/>
    <w:rsid w:val="00657D11"/>
    <w:rsid w:val="006725CA"/>
    <w:rsid w:val="00672F01"/>
    <w:rsid w:val="00673745"/>
    <w:rsid w:val="00677760"/>
    <w:rsid w:val="00684510"/>
    <w:rsid w:val="00692294"/>
    <w:rsid w:val="006B2455"/>
    <w:rsid w:val="006C4154"/>
    <w:rsid w:val="006E169A"/>
    <w:rsid w:val="006E1C92"/>
    <w:rsid w:val="006E4946"/>
    <w:rsid w:val="006F2590"/>
    <w:rsid w:val="0070212F"/>
    <w:rsid w:val="007059DE"/>
    <w:rsid w:val="00720616"/>
    <w:rsid w:val="00730A10"/>
    <w:rsid w:val="00737F2C"/>
    <w:rsid w:val="00746051"/>
    <w:rsid w:val="0075083D"/>
    <w:rsid w:val="00767996"/>
    <w:rsid w:val="00773FE3"/>
    <w:rsid w:val="00780EDD"/>
    <w:rsid w:val="007812CB"/>
    <w:rsid w:val="00781E1C"/>
    <w:rsid w:val="0078293E"/>
    <w:rsid w:val="0078309C"/>
    <w:rsid w:val="0078678C"/>
    <w:rsid w:val="00787C23"/>
    <w:rsid w:val="007A565E"/>
    <w:rsid w:val="007B0513"/>
    <w:rsid w:val="007B4936"/>
    <w:rsid w:val="007D0BA5"/>
    <w:rsid w:val="007D0F88"/>
    <w:rsid w:val="007E5AAE"/>
    <w:rsid w:val="007F3A42"/>
    <w:rsid w:val="007F3A4B"/>
    <w:rsid w:val="00802272"/>
    <w:rsid w:val="00803F50"/>
    <w:rsid w:val="00816BE9"/>
    <w:rsid w:val="00826DB6"/>
    <w:rsid w:val="00852433"/>
    <w:rsid w:val="00857C52"/>
    <w:rsid w:val="00874D47"/>
    <w:rsid w:val="008823DF"/>
    <w:rsid w:val="00885D2A"/>
    <w:rsid w:val="00890D4A"/>
    <w:rsid w:val="008A05B9"/>
    <w:rsid w:val="008C6BCA"/>
    <w:rsid w:val="008D49E0"/>
    <w:rsid w:val="008E125D"/>
    <w:rsid w:val="008E2689"/>
    <w:rsid w:val="008F4605"/>
    <w:rsid w:val="009078CE"/>
    <w:rsid w:val="0091061E"/>
    <w:rsid w:val="00912724"/>
    <w:rsid w:val="009140B0"/>
    <w:rsid w:val="00916301"/>
    <w:rsid w:val="00920D9E"/>
    <w:rsid w:val="00926532"/>
    <w:rsid w:val="00930CA7"/>
    <w:rsid w:val="00944C4C"/>
    <w:rsid w:val="00951041"/>
    <w:rsid w:val="00952B10"/>
    <w:rsid w:val="009543D6"/>
    <w:rsid w:val="00956578"/>
    <w:rsid w:val="009643C3"/>
    <w:rsid w:val="009667BE"/>
    <w:rsid w:val="009716AC"/>
    <w:rsid w:val="00972013"/>
    <w:rsid w:val="009728DE"/>
    <w:rsid w:val="00984F48"/>
    <w:rsid w:val="009A40E7"/>
    <w:rsid w:val="009B2896"/>
    <w:rsid w:val="009B28C4"/>
    <w:rsid w:val="009B45C1"/>
    <w:rsid w:val="009D1D5C"/>
    <w:rsid w:val="009D2739"/>
    <w:rsid w:val="009E75B9"/>
    <w:rsid w:val="009F2ADF"/>
    <w:rsid w:val="00A02A0D"/>
    <w:rsid w:val="00A165D4"/>
    <w:rsid w:val="00A22B9E"/>
    <w:rsid w:val="00A31186"/>
    <w:rsid w:val="00A34E86"/>
    <w:rsid w:val="00A4775A"/>
    <w:rsid w:val="00A47C64"/>
    <w:rsid w:val="00A572F7"/>
    <w:rsid w:val="00A61EBB"/>
    <w:rsid w:val="00A64F9A"/>
    <w:rsid w:val="00A6790D"/>
    <w:rsid w:val="00A954DF"/>
    <w:rsid w:val="00AA47E2"/>
    <w:rsid w:val="00AB1A81"/>
    <w:rsid w:val="00AB76FA"/>
    <w:rsid w:val="00AC20F6"/>
    <w:rsid w:val="00AC3A1B"/>
    <w:rsid w:val="00AE53D3"/>
    <w:rsid w:val="00AE7712"/>
    <w:rsid w:val="00AF0789"/>
    <w:rsid w:val="00AF7999"/>
    <w:rsid w:val="00B04A71"/>
    <w:rsid w:val="00B1121B"/>
    <w:rsid w:val="00B147F2"/>
    <w:rsid w:val="00B17938"/>
    <w:rsid w:val="00B253B6"/>
    <w:rsid w:val="00B310F8"/>
    <w:rsid w:val="00B47B51"/>
    <w:rsid w:val="00B47E63"/>
    <w:rsid w:val="00B51C4A"/>
    <w:rsid w:val="00B5201E"/>
    <w:rsid w:val="00B67798"/>
    <w:rsid w:val="00B94600"/>
    <w:rsid w:val="00BA4C3E"/>
    <w:rsid w:val="00BC3ED7"/>
    <w:rsid w:val="00BE005C"/>
    <w:rsid w:val="00BE34BF"/>
    <w:rsid w:val="00BE4B1C"/>
    <w:rsid w:val="00BF6FA4"/>
    <w:rsid w:val="00C00412"/>
    <w:rsid w:val="00C14D8C"/>
    <w:rsid w:val="00C17585"/>
    <w:rsid w:val="00C235BA"/>
    <w:rsid w:val="00C26648"/>
    <w:rsid w:val="00C34F6D"/>
    <w:rsid w:val="00C54BA6"/>
    <w:rsid w:val="00C5745D"/>
    <w:rsid w:val="00C63B7B"/>
    <w:rsid w:val="00C71B04"/>
    <w:rsid w:val="00C7234B"/>
    <w:rsid w:val="00C765B0"/>
    <w:rsid w:val="00C97392"/>
    <w:rsid w:val="00CA0574"/>
    <w:rsid w:val="00CA4A51"/>
    <w:rsid w:val="00CB0282"/>
    <w:rsid w:val="00CB17A9"/>
    <w:rsid w:val="00CB2264"/>
    <w:rsid w:val="00CC1929"/>
    <w:rsid w:val="00CD3545"/>
    <w:rsid w:val="00CE28AC"/>
    <w:rsid w:val="00CE35D4"/>
    <w:rsid w:val="00D04A1C"/>
    <w:rsid w:val="00D103D9"/>
    <w:rsid w:val="00D135C6"/>
    <w:rsid w:val="00D24C1F"/>
    <w:rsid w:val="00D57A17"/>
    <w:rsid w:val="00D74806"/>
    <w:rsid w:val="00D82563"/>
    <w:rsid w:val="00D901CC"/>
    <w:rsid w:val="00D97A5A"/>
    <w:rsid w:val="00DA1E7C"/>
    <w:rsid w:val="00DA50C9"/>
    <w:rsid w:val="00DD45AD"/>
    <w:rsid w:val="00DD5171"/>
    <w:rsid w:val="00DE58EE"/>
    <w:rsid w:val="00DF0315"/>
    <w:rsid w:val="00DF45CC"/>
    <w:rsid w:val="00DF650C"/>
    <w:rsid w:val="00E03898"/>
    <w:rsid w:val="00E05DEA"/>
    <w:rsid w:val="00E101F6"/>
    <w:rsid w:val="00E11432"/>
    <w:rsid w:val="00E217DF"/>
    <w:rsid w:val="00E2412F"/>
    <w:rsid w:val="00E37D2A"/>
    <w:rsid w:val="00E45BA8"/>
    <w:rsid w:val="00E46740"/>
    <w:rsid w:val="00E57C04"/>
    <w:rsid w:val="00E6535A"/>
    <w:rsid w:val="00E749D1"/>
    <w:rsid w:val="00E850D7"/>
    <w:rsid w:val="00E9706A"/>
    <w:rsid w:val="00E97467"/>
    <w:rsid w:val="00EA0569"/>
    <w:rsid w:val="00EA7A6B"/>
    <w:rsid w:val="00EB6AF2"/>
    <w:rsid w:val="00EC3175"/>
    <w:rsid w:val="00ED2ACA"/>
    <w:rsid w:val="00ED5262"/>
    <w:rsid w:val="00EE3DAF"/>
    <w:rsid w:val="00EF388A"/>
    <w:rsid w:val="00EF3B05"/>
    <w:rsid w:val="00F06C94"/>
    <w:rsid w:val="00F10243"/>
    <w:rsid w:val="00F12EDE"/>
    <w:rsid w:val="00F173F0"/>
    <w:rsid w:val="00F25B23"/>
    <w:rsid w:val="00F325DD"/>
    <w:rsid w:val="00F37803"/>
    <w:rsid w:val="00F5456E"/>
    <w:rsid w:val="00F6310A"/>
    <w:rsid w:val="00F75EE9"/>
    <w:rsid w:val="00F80185"/>
    <w:rsid w:val="00F84C9A"/>
    <w:rsid w:val="00FB0E0F"/>
    <w:rsid w:val="00FB595F"/>
    <w:rsid w:val="00FC6CCE"/>
    <w:rsid w:val="00FE343C"/>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 w:type="paragraph" w:styleId="BodyText1" w:customStyle="1">
    <w:name w:val="Body Text1"/>
    <w:basedOn w:val="Normal"/>
    <w:rsid w:val="00FE343C"/>
    <w:pPr>
      <w:spacing w:after="120"/>
      <w:ind w:left="270" w:right="3150"/>
    </w:pPr>
    <w:rPr>
      <w:rFonts w:ascii="Freya" w:hAnsi="Freya"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