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4CCD5" w14:textId="4E282BD8" w:rsidR="00867676" w:rsidRDefault="008C1AB7">
      <w:pPr>
        <w:spacing w:before="19" w:after="121"/>
        <w:ind w:left="4493" w:right="4484"/>
        <w:textAlignment w:val="baseline"/>
      </w:pPr>
      <w:r>
        <w:rPr>
          <w:noProof/>
        </w:rPr>
        <w:drawing>
          <wp:inline distT="0" distB="0" distL="0" distR="0" wp14:anchorId="4244CCF0" wp14:editId="11112A31">
            <wp:extent cx="1170305" cy="963295"/>
            <wp:effectExtent l="0" t="0" r="0" b="8255"/>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1170305" cy="963295"/>
                    </a:xfrm>
                    <a:prstGeom prst="rect">
                      <a:avLst/>
                    </a:prstGeom>
                  </pic:spPr>
                </pic:pic>
              </a:graphicData>
            </a:graphic>
          </wp:inline>
        </w:drawing>
      </w:r>
    </w:p>
    <w:p w14:paraId="1EE466BE" w14:textId="77777777" w:rsidR="00E01167" w:rsidRDefault="008C1AB7" w:rsidP="00E01167">
      <w:pPr>
        <w:spacing w:before="2" w:line="323" w:lineRule="exact"/>
        <w:jc w:val="center"/>
        <w:textAlignment w:val="baseline"/>
        <w:rPr>
          <w:rFonts w:ascii="Arial" w:eastAsia="Arial" w:hAnsi="Arial"/>
          <w:b/>
          <w:color w:val="000000"/>
          <w:sz w:val="28"/>
        </w:rPr>
      </w:pPr>
      <w:r>
        <w:rPr>
          <w:rFonts w:ascii="Arial" w:eastAsia="Arial" w:hAnsi="Arial"/>
          <w:b/>
          <w:color w:val="000000"/>
          <w:sz w:val="28"/>
        </w:rPr>
        <w:t>JOB ANNOUNCEMENT</w:t>
      </w:r>
    </w:p>
    <w:p w14:paraId="4244CCD7" w14:textId="4A28EBA1" w:rsidR="00867676" w:rsidRDefault="008C1AB7" w:rsidP="00E01167">
      <w:pPr>
        <w:spacing w:before="2" w:line="323" w:lineRule="exact"/>
        <w:jc w:val="center"/>
        <w:textAlignment w:val="baseline"/>
        <w:rPr>
          <w:rFonts w:ascii="Arial" w:eastAsia="Arial" w:hAnsi="Arial"/>
          <w:b/>
          <w:color w:val="000000"/>
          <w:sz w:val="28"/>
        </w:rPr>
      </w:pPr>
      <w:r>
        <w:rPr>
          <w:rFonts w:ascii="Arial" w:eastAsia="Arial" w:hAnsi="Arial"/>
          <w:b/>
          <w:color w:val="000000"/>
          <w:sz w:val="28"/>
        </w:rPr>
        <w:t xml:space="preserve">Director of Human Resources </w:t>
      </w:r>
      <w:r>
        <w:rPr>
          <w:rFonts w:ascii="Arial" w:eastAsia="Arial" w:hAnsi="Arial"/>
          <w:b/>
          <w:color w:val="000000"/>
          <w:sz w:val="28"/>
        </w:rPr>
        <w:br/>
      </w:r>
      <w:r w:rsidRPr="00E01167">
        <w:rPr>
          <w:rFonts w:ascii="Arial" w:eastAsia="Arial" w:hAnsi="Arial"/>
          <w:b/>
          <w:color w:val="000000"/>
          <w:sz w:val="24"/>
        </w:rPr>
        <w:t>(Full-Time Position)</w:t>
      </w:r>
    </w:p>
    <w:p w14:paraId="4244CCD8" w14:textId="26EA8801" w:rsidR="00867676" w:rsidRDefault="008C1AB7">
      <w:pPr>
        <w:spacing w:before="154" w:line="254" w:lineRule="exact"/>
        <w:jc w:val="both"/>
        <w:textAlignment w:val="baseline"/>
        <w:rPr>
          <w:rFonts w:ascii="Arial" w:eastAsia="Arial" w:hAnsi="Arial"/>
          <w:color w:val="000000"/>
        </w:rPr>
      </w:pPr>
      <w:r>
        <w:rPr>
          <w:rFonts w:ascii="Arial" w:eastAsia="Arial" w:hAnsi="Arial"/>
          <w:color w:val="000000"/>
        </w:rPr>
        <w:t xml:space="preserve">Inner City Law Center (ICLC) is a nonprofit law firm on Skid Row. We are looking for extraordinary people to help us end homelessness in Los Angeles. Founded on the fundamental principle that every person should always be treated with dignity and respect, </w:t>
      </w:r>
      <w:r>
        <w:rPr>
          <w:rFonts w:ascii="Arial" w:eastAsia="Arial" w:hAnsi="Arial"/>
          <w:color w:val="000000"/>
        </w:rPr>
        <w:t>ICLC fights for justice for low-income tenants, working-poor families, people who are disabled or homeless, people living with HIV/AIDS, and homeless veterans.</w:t>
      </w:r>
    </w:p>
    <w:p w14:paraId="6371D2B3" w14:textId="571824F3" w:rsidR="00E01167" w:rsidRPr="00E01167" w:rsidRDefault="00E01167" w:rsidP="00E01167">
      <w:pPr>
        <w:spacing w:before="288" w:line="254" w:lineRule="exact"/>
        <w:jc w:val="both"/>
        <w:textAlignment w:val="baseline"/>
        <w:rPr>
          <w:rFonts w:ascii="Arial" w:eastAsia="Arial" w:hAnsi="Arial"/>
          <w:color w:val="000000"/>
        </w:rPr>
      </w:pPr>
      <w:r w:rsidRPr="00E01167">
        <w:rPr>
          <w:rFonts w:ascii="Arial" w:eastAsia="Arial" w:hAnsi="Arial"/>
          <w:color w:val="000000"/>
        </w:rPr>
        <w:t>The</w:t>
      </w:r>
      <w:r>
        <w:rPr>
          <w:rFonts w:ascii="Arial" w:eastAsia="Arial" w:hAnsi="Arial"/>
          <w:color w:val="000000"/>
        </w:rPr>
        <w:t xml:space="preserve"> Director of Human Resources</w:t>
      </w:r>
      <w:r w:rsidRPr="00E01167">
        <w:rPr>
          <w:rFonts w:ascii="Arial" w:eastAsia="Arial" w:hAnsi="Arial"/>
          <w:color w:val="000000"/>
        </w:rPr>
        <w:t xml:space="preserve"> will plan, lead, direct, develop, and coordinate the policies, activities, and staff of the Human Resource (HR) department, ensuring legal compliance and implementation of the organization’s mission and talent strategy. </w:t>
      </w:r>
      <w:r>
        <w:rPr>
          <w:rFonts w:ascii="Arial" w:eastAsia="Arial" w:hAnsi="Arial"/>
          <w:color w:val="000000"/>
        </w:rPr>
        <w:t>The Director of Human Resources is responsible for:</w:t>
      </w:r>
    </w:p>
    <w:p w14:paraId="4244CCDA" w14:textId="77777777" w:rsidR="00867676" w:rsidRDefault="008C1AB7">
      <w:pPr>
        <w:numPr>
          <w:ilvl w:val="0"/>
          <w:numId w:val="1"/>
        </w:numPr>
        <w:tabs>
          <w:tab w:val="clear" w:pos="360"/>
          <w:tab w:val="left" w:pos="720"/>
        </w:tabs>
        <w:spacing w:line="252" w:lineRule="exact"/>
        <w:ind w:hanging="360"/>
        <w:jc w:val="both"/>
        <w:textAlignment w:val="baseline"/>
        <w:rPr>
          <w:rFonts w:ascii="Arial" w:eastAsia="Arial" w:hAnsi="Arial"/>
          <w:color w:val="000000"/>
        </w:rPr>
      </w:pPr>
      <w:r>
        <w:rPr>
          <w:rFonts w:ascii="Arial" w:eastAsia="Arial" w:hAnsi="Arial"/>
          <w:color w:val="000000"/>
        </w:rPr>
        <w:t>M</w:t>
      </w:r>
      <w:r>
        <w:rPr>
          <w:rFonts w:ascii="Arial" w:eastAsia="Arial" w:hAnsi="Arial"/>
          <w:color w:val="000000"/>
        </w:rPr>
        <w:t>anaging all human resources progr</w:t>
      </w:r>
      <w:r>
        <w:rPr>
          <w:rFonts w:ascii="Arial" w:eastAsia="Arial" w:hAnsi="Arial"/>
          <w:color w:val="000000"/>
        </w:rPr>
        <w:t>ams, including compensation, benefits, employee relations, union relations, and performance management.</w:t>
      </w:r>
    </w:p>
    <w:p w14:paraId="4244CCDB" w14:textId="77777777" w:rsidR="00867676" w:rsidRDefault="008C1AB7">
      <w:pPr>
        <w:numPr>
          <w:ilvl w:val="0"/>
          <w:numId w:val="1"/>
        </w:numPr>
        <w:tabs>
          <w:tab w:val="clear" w:pos="360"/>
          <w:tab w:val="left" w:pos="720"/>
        </w:tabs>
        <w:spacing w:before="1" w:line="254" w:lineRule="exact"/>
        <w:ind w:right="216" w:hanging="360"/>
        <w:textAlignment w:val="baseline"/>
        <w:rPr>
          <w:rFonts w:ascii="Arial" w:eastAsia="Arial" w:hAnsi="Arial"/>
          <w:color w:val="000000"/>
        </w:rPr>
      </w:pPr>
      <w:r>
        <w:rPr>
          <w:rFonts w:ascii="Arial" w:eastAsia="Arial" w:hAnsi="Arial"/>
          <w:color w:val="000000"/>
        </w:rPr>
        <w:t>Promoting an organizational culture that embraces diversity, inclusiveness, and the fair and respectful treatment of all persons as a core value.</w:t>
      </w:r>
    </w:p>
    <w:p w14:paraId="4244CCDC" w14:textId="77777777" w:rsidR="00867676" w:rsidRDefault="008C1AB7">
      <w:pPr>
        <w:numPr>
          <w:ilvl w:val="0"/>
          <w:numId w:val="1"/>
        </w:numPr>
        <w:tabs>
          <w:tab w:val="clear" w:pos="360"/>
          <w:tab w:val="left" w:pos="720"/>
        </w:tabs>
        <w:spacing w:before="1" w:line="254" w:lineRule="exact"/>
        <w:ind w:hanging="360"/>
        <w:textAlignment w:val="baseline"/>
        <w:rPr>
          <w:rFonts w:ascii="Arial" w:eastAsia="Arial" w:hAnsi="Arial"/>
          <w:color w:val="000000"/>
        </w:rPr>
      </w:pPr>
      <w:r>
        <w:rPr>
          <w:rFonts w:ascii="Arial" w:eastAsia="Arial" w:hAnsi="Arial"/>
          <w:color w:val="000000"/>
        </w:rPr>
        <w:t>Managi</w:t>
      </w:r>
      <w:r>
        <w:rPr>
          <w:rFonts w:ascii="Arial" w:eastAsia="Arial" w:hAnsi="Arial"/>
          <w:color w:val="000000"/>
        </w:rPr>
        <w:t>ng all recruitment, hiring and onboarding.</w:t>
      </w:r>
    </w:p>
    <w:p w14:paraId="4244CCDD" w14:textId="77777777" w:rsidR="00867676" w:rsidRDefault="008C1AB7">
      <w:pPr>
        <w:numPr>
          <w:ilvl w:val="0"/>
          <w:numId w:val="1"/>
        </w:numPr>
        <w:tabs>
          <w:tab w:val="clear" w:pos="360"/>
          <w:tab w:val="left" w:pos="720"/>
        </w:tabs>
        <w:spacing w:line="252" w:lineRule="exact"/>
        <w:ind w:right="144" w:hanging="360"/>
        <w:jc w:val="both"/>
        <w:textAlignment w:val="baseline"/>
        <w:rPr>
          <w:rFonts w:ascii="Arial" w:eastAsia="Arial" w:hAnsi="Arial"/>
          <w:color w:val="000000"/>
        </w:rPr>
      </w:pPr>
      <w:r>
        <w:rPr>
          <w:rFonts w:ascii="Arial" w:eastAsia="Arial" w:hAnsi="Arial"/>
          <w:color w:val="000000"/>
        </w:rPr>
        <w:t>Directing the performance management process, including employee evaluations, documentation, and coaching.</w:t>
      </w:r>
    </w:p>
    <w:p w14:paraId="4244CCDE" w14:textId="77777777" w:rsidR="00867676" w:rsidRDefault="008C1AB7">
      <w:pPr>
        <w:numPr>
          <w:ilvl w:val="0"/>
          <w:numId w:val="1"/>
        </w:numPr>
        <w:tabs>
          <w:tab w:val="clear" w:pos="360"/>
          <w:tab w:val="left" w:pos="720"/>
        </w:tabs>
        <w:spacing w:line="254" w:lineRule="exact"/>
        <w:ind w:hanging="360"/>
        <w:jc w:val="both"/>
        <w:textAlignment w:val="baseline"/>
        <w:rPr>
          <w:rFonts w:ascii="Arial" w:eastAsia="Arial" w:hAnsi="Arial"/>
          <w:color w:val="000000"/>
        </w:rPr>
      </w:pPr>
      <w:r>
        <w:rPr>
          <w:rFonts w:ascii="Arial" w:eastAsia="Arial" w:hAnsi="Arial"/>
          <w:color w:val="000000"/>
        </w:rPr>
        <w:t>Advising supervisors on complex employee situations.</w:t>
      </w:r>
    </w:p>
    <w:p w14:paraId="4244CCDF" w14:textId="77777777" w:rsidR="00867676" w:rsidRDefault="008C1AB7">
      <w:pPr>
        <w:numPr>
          <w:ilvl w:val="0"/>
          <w:numId w:val="1"/>
        </w:numPr>
        <w:tabs>
          <w:tab w:val="clear" w:pos="360"/>
          <w:tab w:val="left" w:pos="720"/>
        </w:tabs>
        <w:spacing w:line="250" w:lineRule="exact"/>
        <w:ind w:hanging="360"/>
        <w:jc w:val="both"/>
        <w:textAlignment w:val="baseline"/>
        <w:rPr>
          <w:rFonts w:ascii="Arial" w:eastAsia="Arial" w:hAnsi="Arial"/>
          <w:color w:val="000000"/>
        </w:rPr>
      </w:pPr>
      <w:r>
        <w:rPr>
          <w:rFonts w:ascii="Arial" w:eastAsia="Arial" w:hAnsi="Arial"/>
          <w:color w:val="000000"/>
        </w:rPr>
        <w:t>Managing employee time-keeping system and supervising input of data into payroll system.</w:t>
      </w:r>
    </w:p>
    <w:p w14:paraId="4244CCE0" w14:textId="77777777" w:rsidR="00867676" w:rsidRDefault="008C1AB7">
      <w:pPr>
        <w:numPr>
          <w:ilvl w:val="0"/>
          <w:numId w:val="1"/>
        </w:numPr>
        <w:tabs>
          <w:tab w:val="clear" w:pos="360"/>
          <w:tab w:val="left" w:pos="720"/>
        </w:tabs>
        <w:spacing w:line="254" w:lineRule="exact"/>
        <w:ind w:hanging="360"/>
        <w:jc w:val="both"/>
        <w:textAlignment w:val="baseline"/>
        <w:rPr>
          <w:rFonts w:ascii="Arial" w:eastAsia="Arial" w:hAnsi="Arial"/>
          <w:color w:val="000000"/>
        </w:rPr>
      </w:pPr>
      <w:r>
        <w:rPr>
          <w:rFonts w:ascii="Arial" w:eastAsia="Arial" w:hAnsi="Arial"/>
          <w:color w:val="000000"/>
        </w:rPr>
        <w:t>Managing staff separations, including exit interviews and succession planning.</w:t>
      </w:r>
    </w:p>
    <w:p w14:paraId="4244CCE1" w14:textId="77777777" w:rsidR="00867676" w:rsidRDefault="008C1AB7">
      <w:pPr>
        <w:numPr>
          <w:ilvl w:val="0"/>
          <w:numId w:val="1"/>
        </w:numPr>
        <w:tabs>
          <w:tab w:val="clear" w:pos="360"/>
          <w:tab w:val="left" w:pos="720"/>
        </w:tabs>
        <w:spacing w:line="254" w:lineRule="exact"/>
        <w:ind w:hanging="360"/>
        <w:jc w:val="both"/>
        <w:textAlignment w:val="baseline"/>
        <w:rPr>
          <w:rFonts w:ascii="Arial" w:eastAsia="Arial" w:hAnsi="Arial"/>
          <w:color w:val="000000"/>
        </w:rPr>
      </w:pPr>
      <w:r>
        <w:rPr>
          <w:rFonts w:ascii="Arial" w:eastAsia="Arial" w:hAnsi="Arial"/>
          <w:color w:val="000000"/>
        </w:rPr>
        <w:t>Maintaining accurate, complete, and confidential employee records.</w:t>
      </w:r>
    </w:p>
    <w:p w14:paraId="4244CCE2" w14:textId="77777777" w:rsidR="00867676" w:rsidRDefault="008C1AB7">
      <w:pPr>
        <w:numPr>
          <w:ilvl w:val="0"/>
          <w:numId w:val="1"/>
        </w:numPr>
        <w:tabs>
          <w:tab w:val="clear" w:pos="360"/>
          <w:tab w:val="left" w:pos="720"/>
        </w:tabs>
        <w:spacing w:line="250" w:lineRule="exact"/>
        <w:ind w:hanging="360"/>
        <w:jc w:val="both"/>
        <w:textAlignment w:val="baseline"/>
        <w:rPr>
          <w:rFonts w:ascii="Arial" w:eastAsia="Arial" w:hAnsi="Arial"/>
          <w:color w:val="000000"/>
        </w:rPr>
      </w:pPr>
      <w:r>
        <w:rPr>
          <w:rFonts w:ascii="Arial" w:eastAsia="Arial" w:hAnsi="Arial"/>
          <w:color w:val="000000"/>
        </w:rPr>
        <w:t>Ensuring compliance w</w:t>
      </w:r>
      <w:r>
        <w:rPr>
          <w:rFonts w:ascii="Arial" w:eastAsia="Arial" w:hAnsi="Arial"/>
          <w:color w:val="000000"/>
        </w:rPr>
        <w:t>ith all laws related to human resources.</w:t>
      </w:r>
    </w:p>
    <w:p w14:paraId="4244CCE3" w14:textId="77777777" w:rsidR="00867676" w:rsidRDefault="008C1AB7">
      <w:pPr>
        <w:numPr>
          <w:ilvl w:val="0"/>
          <w:numId w:val="1"/>
        </w:numPr>
        <w:tabs>
          <w:tab w:val="clear" w:pos="360"/>
          <w:tab w:val="left" w:pos="720"/>
        </w:tabs>
        <w:spacing w:line="254" w:lineRule="exact"/>
        <w:ind w:hanging="360"/>
        <w:jc w:val="both"/>
        <w:textAlignment w:val="baseline"/>
        <w:rPr>
          <w:rFonts w:ascii="Arial" w:eastAsia="Arial" w:hAnsi="Arial"/>
          <w:color w:val="000000"/>
        </w:rPr>
      </w:pPr>
      <w:r>
        <w:rPr>
          <w:rFonts w:ascii="Arial" w:eastAsia="Arial" w:hAnsi="Arial"/>
          <w:color w:val="000000"/>
        </w:rPr>
        <w:t>Interacting professionally with a customer service attitude with all members of the ICLC team.</w:t>
      </w:r>
    </w:p>
    <w:p w14:paraId="4244CCE4" w14:textId="77777777" w:rsidR="00867676" w:rsidRDefault="008C1AB7">
      <w:pPr>
        <w:numPr>
          <w:ilvl w:val="0"/>
          <w:numId w:val="1"/>
        </w:numPr>
        <w:tabs>
          <w:tab w:val="clear" w:pos="360"/>
          <w:tab w:val="left" w:pos="720"/>
        </w:tabs>
        <w:spacing w:before="1" w:line="254" w:lineRule="exact"/>
        <w:ind w:hanging="360"/>
        <w:jc w:val="both"/>
        <w:textAlignment w:val="baseline"/>
        <w:rPr>
          <w:rFonts w:ascii="Arial" w:eastAsia="Arial" w:hAnsi="Arial"/>
          <w:color w:val="000000"/>
        </w:rPr>
      </w:pPr>
      <w:r>
        <w:rPr>
          <w:rFonts w:ascii="Arial" w:eastAsia="Arial" w:hAnsi="Arial"/>
          <w:color w:val="000000"/>
        </w:rPr>
        <w:t>Other duties as assigned.</w:t>
      </w:r>
    </w:p>
    <w:p w14:paraId="4244CCE5" w14:textId="77777777" w:rsidR="00867676" w:rsidRDefault="008C1AB7">
      <w:pPr>
        <w:spacing w:before="252" w:line="253" w:lineRule="exact"/>
        <w:textAlignment w:val="baseline"/>
        <w:rPr>
          <w:rFonts w:ascii="Arial" w:eastAsia="Arial" w:hAnsi="Arial"/>
          <w:b/>
          <w:color w:val="000000"/>
          <w:spacing w:val="-1"/>
        </w:rPr>
      </w:pPr>
      <w:r>
        <w:rPr>
          <w:rFonts w:ascii="Arial" w:eastAsia="Arial" w:hAnsi="Arial"/>
          <w:b/>
          <w:color w:val="000000"/>
          <w:spacing w:val="-1"/>
        </w:rPr>
        <w:t>Hiring Requirements:</w:t>
      </w:r>
    </w:p>
    <w:p w14:paraId="4244CCE6" w14:textId="77777777" w:rsidR="00867676" w:rsidRDefault="008C1AB7">
      <w:pPr>
        <w:numPr>
          <w:ilvl w:val="0"/>
          <w:numId w:val="1"/>
        </w:numPr>
        <w:tabs>
          <w:tab w:val="clear" w:pos="360"/>
          <w:tab w:val="left" w:pos="720"/>
        </w:tabs>
        <w:spacing w:before="14" w:line="254" w:lineRule="exact"/>
        <w:ind w:hanging="360"/>
        <w:textAlignment w:val="baseline"/>
        <w:rPr>
          <w:rFonts w:ascii="Arial" w:eastAsia="Arial" w:hAnsi="Arial"/>
          <w:color w:val="000000"/>
        </w:rPr>
      </w:pPr>
      <w:r>
        <w:rPr>
          <w:rFonts w:ascii="Arial" w:eastAsia="Arial" w:hAnsi="Arial"/>
          <w:color w:val="000000"/>
        </w:rPr>
        <w:t>Commitment to ICLC's mission.</w:t>
      </w:r>
    </w:p>
    <w:p w14:paraId="4244CCE7" w14:textId="77777777" w:rsidR="00867676" w:rsidRDefault="008C1AB7">
      <w:pPr>
        <w:numPr>
          <w:ilvl w:val="0"/>
          <w:numId w:val="1"/>
        </w:numPr>
        <w:tabs>
          <w:tab w:val="clear" w:pos="360"/>
          <w:tab w:val="left" w:pos="720"/>
        </w:tabs>
        <w:spacing w:before="15" w:line="254" w:lineRule="exact"/>
        <w:ind w:right="360" w:hanging="360"/>
        <w:textAlignment w:val="baseline"/>
        <w:rPr>
          <w:rFonts w:ascii="Arial" w:eastAsia="Arial" w:hAnsi="Arial"/>
          <w:color w:val="000000"/>
        </w:rPr>
      </w:pPr>
      <w:r>
        <w:rPr>
          <w:rFonts w:ascii="Arial" w:eastAsia="Arial" w:hAnsi="Arial"/>
          <w:color w:val="000000"/>
        </w:rPr>
        <w:t>At least five years in a senior-level human resources position and Professional Human Resources certification (or equivalent).</w:t>
      </w:r>
    </w:p>
    <w:p w14:paraId="4244CCE8" w14:textId="77777777" w:rsidR="00867676" w:rsidRDefault="008C1AB7">
      <w:pPr>
        <w:numPr>
          <w:ilvl w:val="0"/>
          <w:numId w:val="1"/>
        </w:numPr>
        <w:tabs>
          <w:tab w:val="clear" w:pos="360"/>
          <w:tab w:val="left" w:pos="720"/>
        </w:tabs>
        <w:spacing w:before="10" w:line="254" w:lineRule="exact"/>
        <w:ind w:hanging="360"/>
        <w:textAlignment w:val="baseline"/>
        <w:rPr>
          <w:rFonts w:ascii="Arial" w:eastAsia="Arial" w:hAnsi="Arial"/>
          <w:color w:val="000000"/>
        </w:rPr>
      </w:pPr>
      <w:r>
        <w:rPr>
          <w:rFonts w:ascii="Arial" w:eastAsia="Arial" w:hAnsi="Arial"/>
          <w:color w:val="000000"/>
        </w:rPr>
        <w:t>Experience developing HR operations and procedures.</w:t>
      </w:r>
    </w:p>
    <w:p w14:paraId="4244CCE9" w14:textId="77777777" w:rsidR="00867676" w:rsidRDefault="008C1AB7">
      <w:pPr>
        <w:numPr>
          <w:ilvl w:val="0"/>
          <w:numId w:val="1"/>
        </w:numPr>
        <w:tabs>
          <w:tab w:val="clear" w:pos="360"/>
          <w:tab w:val="left" w:pos="720"/>
        </w:tabs>
        <w:spacing w:before="15" w:line="254" w:lineRule="exact"/>
        <w:ind w:hanging="360"/>
        <w:textAlignment w:val="baseline"/>
        <w:rPr>
          <w:rFonts w:ascii="Arial" w:eastAsia="Arial" w:hAnsi="Arial"/>
          <w:color w:val="000000"/>
        </w:rPr>
      </w:pPr>
      <w:r>
        <w:rPr>
          <w:rFonts w:ascii="Arial" w:eastAsia="Arial" w:hAnsi="Arial"/>
          <w:color w:val="000000"/>
        </w:rPr>
        <w:t>Experience administering salary and benefit programs.</w:t>
      </w:r>
    </w:p>
    <w:p w14:paraId="4244CCEA" w14:textId="77777777" w:rsidR="00867676" w:rsidRDefault="008C1AB7">
      <w:pPr>
        <w:numPr>
          <w:ilvl w:val="0"/>
          <w:numId w:val="1"/>
        </w:numPr>
        <w:tabs>
          <w:tab w:val="clear" w:pos="360"/>
          <w:tab w:val="left" w:pos="720"/>
        </w:tabs>
        <w:spacing w:before="14" w:line="254" w:lineRule="exact"/>
        <w:ind w:hanging="360"/>
        <w:textAlignment w:val="baseline"/>
        <w:rPr>
          <w:rFonts w:ascii="Arial" w:eastAsia="Arial" w:hAnsi="Arial"/>
          <w:color w:val="000000"/>
        </w:rPr>
      </w:pPr>
      <w:r>
        <w:rPr>
          <w:rFonts w:ascii="Arial" w:eastAsia="Arial" w:hAnsi="Arial"/>
          <w:color w:val="000000"/>
        </w:rPr>
        <w:t>Knowledge of payroll, timekeeping, and other human resources systems.</w:t>
      </w:r>
    </w:p>
    <w:p w14:paraId="4244CCEB" w14:textId="77777777" w:rsidR="00867676" w:rsidRDefault="008C1AB7">
      <w:pPr>
        <w:numPr>
          <w:ilvl w:val="0"/>
          <w:numId w:val="1"/>
        </w:numPr>
        <w:tabs>
          <w:tab w:val="clear" w:pos="360"/>
          <w:tab w:val="left" w:pos="720"/>
        </w:tabs>
        <w:spacing w:before="15" w:line="254" w:lineRule="exact"/>
        <w:ind w:hanging="360"/>
        <w:textAlignment w:val="baseline"/>
        <w:rPr>
          <w:rFonts w:ascii="Arial" w:eastAsia="Arial" w:hAnsi="Arial"/>
          <w:color w:val="000000"/>
        </w:rPr>
      </w:pPr>
      <w:r>
        <w:rPr>
          <w:rFonts w:ascii="Arial" w:eastAsia="Arial" w:hAnsi="Arial"/>
          <w:color w:val="000000"/>
        </w:rPr>
        <w:t>Knowledge of human resources laws and regulations.</w:t>
      </w:r>
    </w:p>
    <w:p w14:paraId="4244CCEC" w14:textId="77777777" w:rsidR="00867676" w:rsidRDefault="008C1AB7">
      <w:pPr>
        <w:numPr>
          <w:ilvl w:val="0"/>
          <w:numId w:val="1"/>
        </w:numPr>
        <w:tabs>
          <w:tab w:val="clear" w:pos="360"/>
          <w:tab w:val="left" w:pos="720"/>
        </w:tabs>
        <w:spacing w:before="10" w:line="254" w:lineRule="exact"/>
        <w:ind w:hanging="360"/>
        <w:textAlignment w:val="baseline"/>
        <w:rPr>
          <w:rFonts w:ascii="Arial" w:eastAsia="Arial" w:hAnsi="Arial"/>
          <w:color w:val="000000"/>
        </w:rPr>
      </w:pPr>
      <w:r>
        <w:rPr>
          <w:rFonts w:ascii="Arial" w:eastAsia="Arial" w:hAnsi="Arial"/>
          <w:color w:val="000000"/>
        </w:rPr>
        <w:t>Demonstrated skills in planning, management and staff supervision.</w:t>
      </w:r>
      <w:bookmarkStart w:id="0" w:name="_GoBack"/>
      <w:bookmarkEnd w:id="0"/>
    </w:p>
    <w:p w14:paraId="4244CCED" w14:textId="405431FC" w:rsidR="00867676" w:rsidRDefault="008C1AB7">
      <w:pPr>
        <w:spacing w:before="251" w:line="254" w:lineRule="exact"/>
        <w:textAlignment w:val="baseline"/>
        <w:rPr>
          <w:rFonts w:ascii="Arial" w:eastAsia="Arial" w:hAnsi="Arial"/>
          <w:b/>
          <w:color w:val="000000"/>
        </w:rPr>
      </w:pPr>
      <w:r>
        <w:rPr>
          <w:rFonts w:ascii="Arial" w:eastAsia="Arial" w:hAnsi="Arial"/>
          <w:b/>
          <w:color w:val="000000"/>
        </w:rPr>
        <w:t xml:space="preserve">Compensation: </w:t>
      </w:r>
      <w:r>
        <w:rPr>
          <w:rFonts w:ascii="Arial" w:eastAsia="Arial" w:hAnsi="Arial"/>
          <w:color w:val="000000"/>
        </w:rPr>
        <w:t>Salary commensurate with qualifications and experience</w:t>
      </w:r>
      <w:r>
        <w:rPr>
          <w:rFonts w:ascii="Arial" w:eastAsia="Arial" w:hAnsi="Arial"/>
          <w:color w:val="000000"/>
        </w:rPr>
        <w:t xml:space="preserve">. Salary range: $120,000 – $145,000. </w:t>
      </w:r>
      <w:r>
        <w:rPr>
          <w:rFonts w:ascii="Arial" w:eastAsia="Arial" w:hAnsi="Arial"/>
          <w:color w:val="000000"/>
        </w:rPr>
        <w:t>Excellent benefits.</w:t>
      </w:r>
    </w:p>
    <w:p w14:paraId="6E7B592A" w14:textId="77777777" w:rsidR="003F6771" w:rsidRPr="003F6771" w:rsidRDefault="003F6771" w:rsidP="003F6771">
      <w:pPr>
        <w:spacing w:before="259" w:line="254" w:lineRule="exact"/>
        <w:jc w:val="both"/>
        <w:textAlignment w:val="baseline"/>
        <w:rPr>
          <w:rFonts w:ascii="Arial" w:eastAsia="Arial" w:hAnsi="Arial"/>
          <w:b/>
          <w:color w:val="000000"/>
        </w:rPr>
      </w:pPr>
      <w:r w:rsidRPr="003F6771">
        <w:rPr>
          <w:rFonts w:ascii="Arial" w:eastAsia="Arial" w:hAnsi="Arial"/>
          <w:b/>
          <w:bCs/>
          <w:color w:val="000000"/>
        </w:rPr>
        <w:t>How to Apply:</w:t>
      </w:r>
      <w:r w:rsidRPr="003F6771">
        <w:rPr>
          <w:rFonts w:ascii="Arial" w:eastAsia="Arial" w:hAnsi="Arial"/>
          <w:bCs/>
          <w:color w:val="000000"/>
        </w:rPr>
        <w:t xml:space="preserve"> </w:t>
      </w:r>
      <w:r w:rsidRPr="003F6771">
        <w:rPr>
          <w:rFonts w:ascii="Arial" w:eastAsia="Arial" w:hAnsi="Arial"/>
          <w:color w:val="000000"/>
        </w:rPr>
        <w:t xml:space="preserve">Cover letters and resumes are reviewed upon receipt and applications will be accepted until the position is filled. To apply, please submit your resume and cover letter detailing interest in the position directly at </w:t>
      </w:r>
      <w:r w:rsidRPr="003F6771">
        <w:rPr>
          <w:rFonts w:ascii="Arial" w:eastAsia="Arial" w:hAnsi="Arial"/>
          <w:color w:val="000000"/>
        </w:rPr>
        <w:lastRenderedPageBreak/>
        <w:t>www.innercitylaw.org/join-our-team. Applications will not be considered if both resume and cover letter are not provided.</w:t>
      </w:r>
    </w:p>
    <w:sectPr w:rsidR="003F6771" w:rsidRPr="003F6771">
      <w:footerReference w:type="default" r:id="rId12"/>
      <w:pgSz w:w="12240" w:h="15840"/>
      <w:pgMar w:top="480" w:right="700" w:bottom="23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158AE" w14:textId="77777777" w:rsidR="003F6771" w:rsidRDefault="003F6771" w:rsidP="003F6771">
      <w:r>
        <w:separator/>
      </w:r>
    </w:p>
  </w:endnote>
  <w:endnote w:type="continuationSeparator" w:id="0">
    <w:p w14:paraId="15905CD2" w14:textId="77777777" w:rsidR="003F6771" w:rsidRDefault="003F6771" w:rsidP="003F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49E15" w14:textId="77777777" w:rsidR="003F6771" w:rsidRPr="003F6771" w:rsidRDefault="003F6771" w:rsidP="003F6771">
    <w:pPr>
      <w:spacing w:before="259" w:line="254" w:lineRule="exact"/>
      <w:jc w:val="both"/>
      <w:textAlignment w:val="baseline"/>
      <w:rPr>
        <w:rFonts w:ascii="Arial" w:eastAsia="Arial" w:hAnsi="Arial"/>
        <w:i/>
        <w:iCs/>
        <w:color w:val="000000"/>
        <w:sz w:val="18"/>
      </w:rPr>
    </w:pPr>
    <w:r w:rsidRPr="003F6771">
      <w:rPr>
        <w:rFonts w:ascii="Arial" w:eastAsia="Arial" w:hAnsi="Arial"/>
        <w:i/>
        <w:iCs/>
        <w:color w:val="000000"/>
        <w:sz w:val="18"/>
      </w:rPr>
      <w:t>ICLC is an equal opportunity employer and all qualified applicants will receive consideration without regard to their race, religion, ancestry, national origin, sex, sexual orientation, gender identity, transgender status, age, disability, marital status, or medical condition. All qualified applicants with criminal histories shall be considered in a manner consistent with the requirements of the Los Angeles Fair Chance Initiative for Hiring.</w:t>
    </w:r>
  </w:p>
  <w:p w14:paraId="625D0594" w14:textId="3BF80AB3" w:rsidR="003F6771" w:rsidRPr="003F6771" w:rsidRDefault="003F6771" w:rsidP="003F6771">
    <w:pPr>
      <w:spacing w:before="259" w:line="254" w:lineRule="exact"/>
      <w:jc w:val="both"/>
      <w:textAlignment w:val="baseline"/>
      <w:rPr>
        <w:rFonts w:ascii="Arial" w:eastAsia="Arial" w:hAnsi="Arial"/>
        <w:i/>
        <w:color w:val="000000"/>
        <w:sz w:val="18"/>
      </w:rPr>
    </w:pPr>
    <w:r w:rsidRPr="003F6771">
      <w:rPr>
        <w:rFonts w:ascii="Arial" w:eastAsia="Arial" w:hAnsi="Arial"/>
        <w:i/>
        <w:iCs/>
        <w:color w:val="000000"/>
        <w:sz w:val="18"/>
      </w:rPr>
      <w:t>To keep our Staff and Clients safe, ICLC requires all Staff to have received the COVID-19 vaccine.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AFBD6" w14:textId="77777777" w:rsidR="003F6771" w:rsidRDefault="003F6771" w:rsidP="003F6771">
      <w:r>
        <w:separator/>
      </w:r>
    </w:p>
  </w:footnote>
  <w:footnote w:type="continuationSeparator" w:id="0">
    <w:p w14:paraId="371600D3" w14:textId="77777777" w:rsidR="003F6771" w:rsidRDefault="003F6771" w:rsidP="003F6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22439"/>
    <w:multiLevelType w:val="multilevel"/>
    <w:tmpl w:val="CCCA0B86"/>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76"/>
    <w:rsid w:val="0005448E"/>
    <w:rsid w:val="003F6771"/>
    <w:rsid w:val="00867676"/>
    <w:rsid w:val="008C1AB7"/>
    <w:rsid w:val="00E0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CCD5"/>
  <w15:docId w15:val="{D52CDD13-2E55-46B9-9AEE-DF3E3F2E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771"/>
    <w:pPr>
      <w:tabs>
        <w:tab w:val="center" w:pos="4680"/>
        <w:tab w:val="right" w:pos="9360"/>
      </w:tabs>
    </w:pPr>
  </w:style>
  <w:style w:type="character" w:customStyle="1" w:styleId="HeaderChar">
    <w:name w:val="Header Char"/>
    <w:basedOn w:val="DefaultParagraphFont"/>
    <w:link w:val="Header"/>
    <w:uiPriority w:val="99"/>
    <w:rsid w:val="003F6771"/>
  </w:style>
  <w:style w:type="paragraph" w:styleId="Footer">
    <w:name w:val="footer"/>
    <w:basedOn w:val="Normal"/>
    <w:link w:val="FooterChar"/>
    <w:uiPriority w:val="99"/>
    <w:unhideWhenUsed/>
    <w:rsid w:val="003F6771"/>
    <w:pPr>
      <w:tabs>
        <w:tab w:val="center" w:pos="4680"/>
        <w:tab w:val="right" w:pos="9360"/>
      </w:tabs>
    </w:pPr>
  </w:style>
  <w:style w:type="character" w:customStyle="1" w:styleId="FooterChar">
    <w:name w:val="Footer Char"/>
    <w:basedOn w:val="DefaultParagraphFont"/>
    <w:link w:val="Footer"/>
    <w:uiPriority w:val="99"/>
    <w:rsid w:val="003F6771"/>
  </w:style>
  <w:style w:type="paragraph" w:styleId="NoSpacing">
    <w:name w:val="No Spacing"/>
    <w:uiPriority w:val="1"/>
    <w:qFormat/>
    <w:rsid w:val="00E01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9B6EE5EE2B0C4484929A7128F6E4DF" ma:contentTypeVersion="11" ma:contentTypeDescription="Create a new document." ma:contentTypeScope="" ma:versionID="408d4ba64e54fd9ad821acd77784e12c">
  <xsd:schema xmlns:xsd="http://www.w3.org/2001/XMLSchema" xmlns:xs="http://www.w3.org/2001/XMLSchema" xmlns:p="http://schemas.microsoft.com/office/2006/metadata/properties" xmlns:ns2="ac7787e8-ee88-4e23-95ec-02c33268b516" xmlns:ns3="0d14cc0e-ff02-4e07-9f2d-2543c005ead4" targetNamespace="http://schemas.microsoft.com/office/2006/metadata/properties" ma:root="true" ma:fieldsID="5fb290f91ff1624826ef2273973a4657" ns2:_="" ns3:_="">
    <xsd:import namespace="ac7787e8-ee88-4e23-95ec-02c33268b516"/>
    <xsd:import namespace="0d14cc0e-ff02-4e07-9f2d-2543c005ea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787e8-ee88-4e23-95ec-02c33268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4cc0e-ff02-4e07-9f2d-2543c005ea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C31D8-8D07-4416-AC86-EFF827EE5BE5}">
  <ds:schemaRefs>
    <ds:schemaRef ds:uri="http://schemas.microsoft.com/office/infopath/2007/PartnerControls"/>
    <ds:schemaRef ds:uri="ac7787e8-ee88-4e23-95ec-02c33268b516"/>
    <ds:schemaRef ds:uri="http://purl.org/dc/elements/1.1/"/>
    <ds:schemaRef ds:uri="http://schemas.microsoft.com/office/2006/metadata/properties"/>
    <ds:schemaRef ds:uri="http://purl.org/dc/terms/"/>
    <ds:schemaRef ds:uri="http://schemas.openxmlformats.org/package/2006/metadata/core-properties"/>
    <ds:schemaRef ds:uri="0d14cc0e-ff02-4e07-9f2d-2543c005ead4"/>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09D5644-97A4-499D-9036-B28EFCC7C655}">
  <ds:schemaRefs>
    <ds:schemaRef ds:uri="http://schemas.microsoft.com/sharepoint/v3/contenttype/forms"/>
  </ds:schemaRefs>
</ds:datastoreItem>
</file>

<file path=customXml/itemProps3.xml><?xml version="1.0" encoding="utf-8"?>
<ds:datastoreItem xmlns:ds="http://schemas.openxmlformats.org/officeDocument/2006/customXml" ds:itemID="{F0550458-2AD4-4CD2-890F-7F7E8FD1E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787e8-ee88-4e23-95ec-02c33268b516"/>
    <ds:schemaRef ds:uri="0d14cc0e-ff02-4e07-9f2d-2543c005e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1D2146-2FCB-4D94-8805-BBE84C74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3847</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Carrillo</dc:creator>
  <cp:lastModifiedBy>Anna Carrillo</cp:lastModifiedBy>
  <cp:revision>4</cp:revision>
  <dcterms:created xsi:type="dcterms:W3CDTF">2022-04-29T22:01:00Z</dcterms:created>
  <dcterms:modified xsi:type="dcterms:W3CDTF">2022-05-02T20:13:00Z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0x010100279B6EE5EE2B0C4484929A7128F6E4DF</vt:lpwstr>
  </property>
</Properties>
</file>