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E1B7" w14:textId="77777777" w:rsidR="006F248C" w:rsidRDefault="006F248C">
      <w:pPr>
        <w:pStyle w:val="Heading3"/>
        <w:jc w:val="center"/>
        <w:rPr>
          <w:u w:val="single"/>
        </w:rPr>
      </w:pPr>
    </w:p>
    <w:p w14:paraId="32A4F828" w14:textId="77777777" w:rsidR="006F248C" w:rsidRDefault="006F248C">
      <w:pPr>
        <w:pStyle w:val="Heading3"/>
      </w:pPr>
    </w:p>
    <w:p w14:paraId="7DD0E5BA" w14:textId="77777777" w:rsidR="00D50165" w:rsidRDefault="006F248C">
      <w:pPr>
        <w:pStyle w:val="Heading3"/>
        <w:rPr>
          <w:bCs/>
          <w:caps/>
          <w:sz w:val="24"/>
        </w:rPr>
      </w:pPr>
      <w:r>
        <w:t>JOB TITLE:</w:t>
      </w:r>
      <w:r>
        <w:tab/>
      </w:r>
      <w:r>
        <w:tab/>
      </w:r>
      <w:r>
        <w:tab/>
      </w:r>
      <w:r w:rsidR="00797F0F">
        <w:rPr>
          <w:bCs/>
          <w:caps/>
          <w:sz w:val="24"/>
        </w:rPr>
        <w:t xml:space="preserve">Legal Advisor </w:t>
      </w:r>
      <w:r w:rsidR="00D50165">
        <w:rPr>
          <w:bCs/>
          <w:caps/>
          <w:sz w:val="24"/>
        </w:rPr>
        <w:t xml:space="preserve">to the Supreme </w:t>
      </w:r>
      <w:r w:rsidR="009F4673">
        <w:rPr>
          <w:bCs/>
          <w:caps/>
          <w:sz w:val="24"/>
        </w:rPr>
        <w:t xml:space="preserve">court </w:t>
      </w:r>
    </w:p>
    <w:p w14:paraId="520A108C" w14:textId="4C820E5C" w:rsidR="006F248C" w:rsidRDefault="009F4673" w:rsidP="00D50165">
      <w:pPr>
        <w:pStyle w:val="Heading3"/>
        <w:ind w:left="2160" w:firstLine="720"/>
      </w:pPr>
      <w:r>
        <w:rPr>
          <w:bCs/>
          <w:caps/>
          <w:sz w:val="24"/>
        </w:rPr>
        <w:t>committee on Judicial Ethics opinions</w:t>
      </w:r>
      <w:r w:rsidR="006A0D26">
        <w:rPr>
          <w:bCs/>
          <w:caps/>
          <w:sz w:val="24"/>
        </w:rPr>
        <w:t xml:space="preserve"> (Level I – IV)</w:t>
      </w:r>
    </w:p>
    <w:p w14:paraId="6729ADFD" w14:textId="77777777" w:rsidR="006F248C" w:rsidRDefault="006F248C">
      <w:pPr>
        <w:ind w:right="-504"/>
        <w:rPr>
          <w:rFonts w:ascii="Arial" w:hAnsi="Arial"/>
          <w:b/>
          <w:color w:val="000000"/>
          <w:sz w:val="22"/>
        </w:rPr>
      </w:pPr>
    </w:p>
    <w:p w14:paraId="4504A8AA" w14:textId="6A22A0C6" w:rsidR="006F248C" w:rsidRDefault="006F248C">
      <w:pPr>
        <w:pStyle w:val="Heading3"/>
        <w:tabs>
          <w:tab w:val="left" w:pos="2160"/>
        </w:tabs>
        <w:rPr>
          <w:color w:val="auto"/>
        </w:rPr>
      </w:pPr>
      <w:r>
        <w:rPr>
          <w:color w:val="auto"/>
        </w:rPr>
        <w:t xml:space="preserve">JOB </w:t>
      </w:r>
      <w:r w:rsidR="00493B41">
        <w:rPr>
          <w:color w:val="auto"/>
        </w:rPr>
        <w:t>OPENING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 w:rsidR="003E571E">
        <w:rPr>
          <w:color w:val="auto"/>
        </w:rPr>
        <w:t>6044</w:t>
      </w:r>
    </w:p>
    <w:p w14:paraId="5EC74EDC" w14:textId="77777777" w:rsidR="00822D8B" w:rsidRPr="00822D8B" w:rsidRDefault="00822D8B" w:rsidP="00822D8B"/>
    <w:p w14:paraId="1F29243E" w14:textId="77777777" w:rsidR="006F248C" w:rsidRDefault="006F248C"/>
    <w:p w14:paraId="08601B98" w14:textId="0F00E45C" w:rsidR="006F248C" w:rsidRDefault="006F248C">
      <w:pPr>
        <w:pStyle w:val="Heading3"/>
        <w:tabs>
          <w:tab w:val="left" w:pos="2160"/>
        </w:tabs>
      </w:pPr>
      <w:r>
        <w:t>LOCATION:</w:t>
      </w:r>
      <w:r>
        <w:tab/>
      </w:r>
      <w:r>
        <w:tab/>
        <w:t>California</w:t>
      </w:r>
      <w:r w:rsidR="00573DE0">
        <w:t xml:space="preserve"> (Statewide)</w:t>
      </w:r>
    </w:p>
    <w:p w14:paraId="6A0F4B1E" w14:textId="77777777" w:rsidR="006F248C" w:rsidRDefault="006F248C">
      <w:pPr>
        <w:ind w:right="-504"/>
        <w:rPr>
          <w:rFonts w:ascii="Arial" w:hAnsi="Arial"/>
          <w:b/>
          <w:color w:val="000000"/>
          <w:sz w:val="22"/>
        </w:rPr>
      </w:pPr>
    </w:p>
    <w:p w14:paraId="67C1A0E0" w14:textId="77777777" w:rsidR="006F248C" w:rsidRDefault="006F248C"/>
    <w:p w14:paraId="0A45AF8F" w14:textId="77777777" w:rsidR="00F40789" w:rsidRDefault="00F40789">
      <w:r>
        <w:tab/>
      </w:r>
      <w:r>
        <w:tab/>
      </w:r>
      <w:r>
        <w:tab/>
      </w:r>
      <w:r>
        <w:tab/>
      </w:r>
    </w:p>
    <w:p w14:paraId="2E6CAFEE" w14:textId="77777777" w:rsidR="00F40789" w:rsidRDefault="00F40789"/>
    <w:p w14:paraId="1AA61308" w14:textId="77777777" w:rsidR="00C141F0" w:rsidRPr="00822D8B" w:rsidRDefault="00C141F0" w:rsidP="00C141F0">
      <w:pPr>
        <w:pStyle w:val="BodyText"/>
        <w:rPr>
          <w:bCs/>
          <w:color w:val="000000"/>
        </w:rPr>
      </w:pPr>
      <w:r w:rsidRPr="00822D8B">
        <w:rPr>
          <w:bCs/>
          <w:color w:val="000000"/>
        </w:rPr>
        <w:t>OVERVIEW</w:t>
      </w:r>
    </w:p>
    <w:p w14:paraId="3218FC8C" w14:textId="7ABAE26C" w:rsidR="00A33121" w:rsidRPr="00A33121" w:rsidRDefault="00820EF4" w:rsidP="00F27A06">
      <w:pPr>
        <w:rPr>
          <w:rFonts w:cs="Arial"/>
          <w:b/>
          <w:szCs w:val="22"/>
        </w:rPr>
      </w:pPr>
      <w:r w:rsidRPr="00A33121">
        <w:rPr>
          <w:rFonts w:ascii="Arial" w:hAnsi="Arial" w:cs="Arial"/>
          <w:sz w:val="22"/>
          <w:szCs w:val="22"/>
        </w:rPr>
        <w:t xml:space="preserve">The California Supreme Court Committee on Judicial Ethics Opinions is accepting applications for </w:t>
      </w:r>
      <w:r w:rsidR="00687D05">
        <w:rPr>
          <w:rFonts w:ascii="Arial" w:hAnsi="Arial" w:cs="Arial"/>
          <w:sz w:val="22"/>
          <w:szCs w:val="22"/>
        </w:rPr>
        <w:t>a</w:t>
      </w:r>
      <w:r w:rsidR="006417D7">
        <w:rPr>
          <w:rFonts w:ascii="Arial" w:hAnsi="Arial" w:cs="Arial"/>
          <w:sz w:val="22"/>
          <w:szCs w:val="22"/>
        </w:rPr>
        <w:t xml:space="preserve"> </w:t>
      </w:r>
      <w:r w:rsidR="00493B41" w:rsidRPr="00A33121">
        <w:rPr>
          <w:rFonts w:ascii="Arial" w:hAnsi="Arial" w:cs="Arial"/>
          <w:sz w:val="22"/>
          <w:szCs w:val="22"/>
        </w:rPr>
        <w:t>full</w:t>
      </w:r>
      <w:r w:rsidR="007B5994">
        <w:rPr>
          <w:rFonts w:ascii="Arial" w:hAnsi="Arial" w:cs="Arial"/>
          <w:sz w:val="22"/>
          <w:szCs w:val="22"/>
        </w:rPr>
        <w:t>-</w:t>
      </w:r>
      <w:r w:rsidR="00493B41" w:rsidRPr="00A33121">
        <w:rPr>
          <w:rFonts w:ascii="Arial" w:hAnsi="Arial" w:cs="Arial"/>
          <w:sz w:val="22"/>
          <w:szCs w:val="22"/>
        </w:rPr>
        <w:t xml:space="preserve">time </w:t>
      </w:r>
      <w:r w:rsidRPr="00A33121">
        <w:rPr>
          <w:rFonts w:ascii="Arial" w:hAnsi="Arial" w:cs="Arial"/>
          <w:sz w:val="22"/>
          <w:szCs w:val="22"/>
        </w:rPr>
        <w:t>Legal Advisor to the Committee on Judicial</w:t>
      </w:r>
      <w:r w:rsidR="00493B41" w:rsidRPr="00A33121">
        <w:rPr>
          <w:rFonts w:ascii="Arial" w:hAnsi="Arial" w:cs="Arial"/>
          <w:sz w:val="22"/>
          <w:szCs w:val="22"/>
        </w:rPr>
        <w:t xml:space="preserve"> Ethics Opinions.  The position is</w:t>
      </w:r>
      <w:r w:rsidR="009D6A10" w:rsidRPr="00A33121">
        <w:rPr>
          <w:rFonts w:ascii="Arial" w:hAnsi="Arial" w:cs="Arial"/>
          <w:sz w:val="22"/>
          <w:szCs w:val="22"/>
        </w:rPr>
        <w:t xml:space="preserve"> being recruited at </w:t>
      </w:r>
      <w:r w:rsidR="00B2358E" w:rsidRPr="00A33121">
        <w:rPr>
          <w:rFonts w:ascii="Arial" w:hAnsi="Arial" w:cs="Arial"/>
          <w:sz w:val="22"/>
          <w:szCs w:val="22"/>
        </w:rPr>
        <w:t>L</w:t>
      </w:r>
      <w:r w:rsidR="00493B41" w:rsidRPr="00A33121">
        <w:rPr>
          <w:rFonts w:ascii="Arial" w:hAnsi="Arial" w:cs="Arial"/>
          <w:sz w:val="22"/>
          <w:szCs w:val="22"/>
        </w:rPr>
        <w:t>evels I — I</w:t>
      </w:r>
      <w:r w:rsidR="008652E4">
        <w:rPr>
          <w:rFonts w:ascii="Arial" w:hAnsi="Arial" w:cs="Arial"/>
          <w:sz w:val="22"/>
          <w:szCs w:val="22"/>
        </w:rPr>
        <w:t>V</w:t>
      </w:r>
      <w:r w:rsidRPr="00A33121">
        <w:rPr>
          <w:rFonts w:ascii="Arial" w:hAnsi="Arial" w:cs="Arial"/>
          <w:sz w:val="22"/>
          <w:szCs w:val="22"/>
        </w:rPr>
        <w:t xml:space="preserve"> and will be staffed at a level commensurate with the qualifications of the selected individual</w:t>
      </w:r>
      <w:r w:rsidR="00687D05" w:rsidRPr="00687D05">
        <w:rPr>
          <w:rFonts w:ascii="Arial" w:hAnsi="Arial" w:cs="Arial"/>
          <w:sz w:val="22"/>
          <w:szCs w:val="22"/>
        </w:rPr>
        <w:t>.</w:t>
      </w:r>
      <w:r w:rsidR="00F973AE" w:rsidRPr="00687D05">
        <w:rPr>
          <w:rFonts w:ascii="Arial" w:hAnsi="Arial" w:cs="Arial"/>
          <w:sz w:val="22"/>
          <w:szCs w:val="22"/>
        </w:rPr>
        <w:t xml:space="preserve"> </w:t>
      </w:r>
      <w:r w:rsidR="00F973AE">
        <w:rPr>
          <w:rFonts w:ascii="Arial" w:hAnsi="Arial" w:cs="Arial"/>
          <w:sz w:val="22"/>
          <w:szCs w:val="22"/>
        </w:rPr>
        <w:t xml:space="preserve"> </w:t>
      </w:r>
      <w:r w:rsidR="00F27A06">
        <w:rPr>
          <w:rFonts w:ascii="Arial" w:hAnsi="Arial" w:cs="Arial"/>
          <w:sz w:val="22"/>
          <w:szCs w:val="22"/>
        </w:rPr>
        <w:t>This benefited position is a term assignment with the current term ending on June 30, 2024. A second term is expected through June 30, 2025, budget permitting.</w:t>
      </w:r>
      <w:r w:rsidR="00F27A06">
        <w:rPr>
          <w:rFonts w:ascii="Arial" w:hAnsi="Arial" w:cs="Arial"/>
          <w:sz w:val="22"/>
          <w:szCs w:val="22"/>
          <w:u w:val="single"/>
        </w:rPr>
        <w:t xml:space="preserve"> </w:t>
      </w:r>
      <w:r w:rsidR="00F27A06">
        <w:rPr>
          <w:rFonts w:ascii="Arial" w:hAnsi="Arial" w:cs="Arial"/>
          <w:sz w:val="22"/>
          <w:szCs w:val="22"/>
        </w:rPr>
        <w:t xml:space="preserve"> </w:t>
      </w:r>
      <w:r w:rsidR="00F27A06">
        <w:rPr>
          <w:rFonts w:ascii="Arial" w:hAnsi="Arial" w:cs="Arial"/>
          <w:sz w:val="22"/>
          <w:szCs w:val="22"/>
        </w:rPr>
        <w:br/>
      </w:r>
    </w:p>
    <w:p w14:paraId="039D5B88" w14:textId="77777777" w:rsidR="00820EF4" w:rsidRPr="00820EF4" w:rsidRDefault="00820EF4" w:rsidP="00820EF4">
      <w:pPr>
        <w:pStyle w:val="BodyText"/>
        <w:rPr>
          <w:b w:val="0"/>
          <w:bCs/>
          <w:color w:val="000000"/>
          <w:lang w:bidi="en-US"/>
        </w:rPr>
      </w:pPr>
      <w:r w:rsidRPr="00820EF4">
        <w:rPr>
          <w:b w:val="0"/>
          <w:bCs/>
          <w:color w:val="000000"/>
          <w:lang w:bidi="en-US"/>
        </w:rPr>
        <w:t>Article VI, section 18(m) of the California Constitution charges the Supreme Court with adopting the Code of Judicial Ethics to govern the conduct of judges and judicial candidates.</w:t>
      </w:r>
    </w:p>
    <w:p w14:paraId="46CD2D9F" w14:textId="77777777" w:rsidR="00820EF4" w:rsidRPr="00820EF4" w:rsidRDefault="00820EF4" w:rsidP="00820EF4">
      <w:pPr>
        <w:pStyle w:val="BodyText"/>
        <w:rPr>
          <w:b w:val="0"/>
          <w:bCs/>
          <w:color w:val="000000"/>
          <w:lang w:bidi="en-US"/>
        </w:rPr>
      </w:pPr>
    </w:p>
    <w:p w14:paraId="485C15F6" w14:textId="74D355F1" w:rsidR="00820EF4" w:rsidRPr="00820EF4" w:rsidRDefault="00820EF4" w:rsidP="00820EF4">
      <w:pPr>
        <w:pStyle w:val="BodyText"/>
        <w:rPr>
          <w:b w:val="0"/>
          <w:bCs/>
          <w:color w:val="000000"/>
          <w:lang w:bidi="en-US"/>
        </w:rPr>
      </w:pPr>
      <w:r w:rsidRPr="00820EF4">
        <w:rPr>
          <w:b w:val="0"/>
          <w:bCs/>
          <w:color w:val="000000"/>
          <w:lang w:bidi="en-US"/>
        </w:rPr>
        <w:t xml:space="preserve">The Supreme Court has adopted rule 9.80 of the California Rules of Court and established the Committee on Judicial Ethics Opinions to provide judicial ethics advisory opinions and </w:t>
      </w:r>
      <w:r w:rsidR="00901A38">
        <w:rPr>
          <w:b w:val="0"/>
          <w:bCs/>
          <w:color w:val="000000"/>
          <w:lang w:bidi="en-US"/>
        </w:rPr>
        <w:t xml:space="preserve">advice to judicial officers, </w:t>
      </w:r>
      <w:r w:rsidRPr="00820EF4">
        <w:rPr>
          <w:b w:val="0"/>
          <w:bCs/>
          <w:color w:val="000000"/>
          <w:lang w:bidi="en-US"/>
        </w:rPr>
        <w:t>candidates for judicial office</w:t>
      </w:r>
      <w:r w:rsidR="00901A38">
        <w:rPr>
          <w:b w:val="0"/>
          <w:bCs/>
          <w:color w:val="000000"/>
          <w:lang w:bidi="en-US"/>
        </w:rPr>
        <w:t>, and the public</w:t>
      </w:r>
      <w:r w:rsidRPr="00820EF4">
        <w:rPr>
          <w:b w:val="0"/>
          <w:bCs/>
          <w:color w:val="000000"/>
          <w:lang w:bidi="en-US"/>
        </w:rPr>
        <w:t>.  In providing its opinions and advice, the committee acts independently of the Supreme Court, the Commission on Judicial Performance, and all other entities.</w:t>
      </w:r>
      <w:r w:rsidR="00A85864">
        <w:rPr>
          <w:b w:val="0"/>
          <w:bCs/>
          <w:color w:val="000000"/>
          <w:lang w:bidi="en-US"/>
        </w:rPr>
        <w:t xml:space="preserve"> </w:t>
      </w:r>
      <w:r w:rsidRPr="00820EF4">
        <w:rPr>
          <w:b w:val="0"/>
          <w:bCs/>
          <w:color w:val="000000"/>
          <w:lang w:bidi="en-US"/>
        </w:rPr>
        <w:t xml:space="preserve"> The </w:t>
      </w:r>
      <w:r w:rsidRPr="00283B89">
        <w:rPr>
          <w:b w:val="0"/>
          <w:bCs/>
          <w:color w:val="000000"/>
          <w:lang w:bidi="en-US"/>
        </w:rPr>
        <w:t xml:space="preserve">committee </w:t>
      </w:r>
      <w:r w:rsidR="00583C2A" w:rsidRPr="00283B89">
        <w:rPr>
          <w:b w:val="0"/>
          <w:bCs/>
          <w:color w:val="000000"/>
          <w:lang w:bidi="en-US"/>
        </w:rPr>
        <w:t xml:space="preserve">relies on and interprets </w:t>
      </w:r>
      <w:r w:rsidRPr="00283B89">
        <w:rPr>
          <w:b w:val="0"/>
          <w:bCs/>
          <w:color w:val="000000"/>
          <w:lang w:bidi="en-US"/>
        </w:rPr>
        <w:t>the</w:t>
      </w:r>
      <w:r w:rsidRPr="00820EF4">
        <w:rPr>
          <w:b w:val="0"/>
          <w:bCs/>
          <w:color w:val="000000"/>
          <w:lang w:bidi="en-US"/>
        </w:rPr>
        <w:t xml:space="preserve"> California Code of Judicial Ethics, the decisions of the Supreme Court and of the Commission on Judicial Performance, and other relevant sources in its opinions and advice. </w:t>
      </w:r>
    </w:p>
    <w:p w14:paraId="0FC3591C" w14:textId="77777777" w:rsidR="00820EF4" w:rsidRPr="00820EF4" w:rsidRDefault="00820EF4" w:rsidP="00820EF4">
      <w:pPr>
        <w:pStyle w:val="BodyText"/>
        <w:rPr>
          <w:b w:val="0"/>
          <w:bCs/>
          <w:color w:val="000000"/>
          <w:lang w:bidi="en-US"/>
        </w:rPr>
      </w:pPr>
    </w:p>
    <w:p w14:paraId="543E395F" w14:textId="0BEEBF1C" w:rsidR="00820EF4" w:rsidRDefault="00820EF4" w:rsidP="00C141F0">
      <w:pPr>
        <w:pStyle w:val="BodyText"/>
        <w:rPr>
          <w:b w:val="0"/>
          <w:bCs/>
          <w:color w:val="000000"/>
          <w:lang w:bidi="en-US"/>
        </w:rPr>
      </w:pPr>
      <w:r w:rsidRPr="00820EF4">
        <w:rPr>
          <w:b w:val="0"/>
          <w:bCs/>
          <w:color w:val="000000"/>
          <w:lang w:bidi="en-US"/>
        </w:rPr>
        <w:t xml:space="preserve">The committee is authorized to provide ethics advice to judicial officers and candidates for judicial office, </w:t>
      </w:r>
      <w:r w:rsidR="00901A38">
        <w:rPr>
          <w:b w:val="0"/>
          <w:bCs/>
          <w:color w:val="000000"/>
          <w:lang w:bidi="en-US"/>
        </w:rPr>
        <w:t>and to consider suggestions from the public when issuing</w:t>
      </w:r>
      <w:r w:rsidRPr="00820EF4">
        <w:rPr>
          <w:b w:val="0"/>
          <w:bCs/>
          <w:color w:val="000000"/>
          <w:lang w:bidi="en-US"/>
        </w:rPr>
        <w:t xml:space="preserve"> formal written opinions, informal written opinions, and </w:t>
      </w:r>
      <w:r w:rsidR="003D73EA" w:rsidRPr="002D72BD">
        <w:rPr>
          <w:b w:val="0"/>
          <w:bCs/>
          <w:color w:val="000000"/>
          <w:lang w:bidi="en-US"/>
        </w:rPr>
        <w:t>expedited</w:t>
      </w:r>
      <w:r w:rsidR="003D73EA">
        <w:rPr>
          <w:b w:val="0"/>
          <w:bCs/>
          <w:color w:val="000000"/>
          <w:lang w:bidi="en-US"/>
        </w:rPr>
        <w:t xml:space="preserve"> </w:t>
      </w:r>
      <w:r w:rsidRPr="00820EF4">
        <w:rPr>
          <w:b w:val="0"/>
          <w:bCs/>
          <w:color w:val="000000"/>
          <w:lang w:bidi="en-US"/>
        </w:rPr>
        <w:t xml:space="preserve">advice. </w:t>
      </w:r>
    </w:p>
    <w:p w14:paraId="61264F8A" w14:textId="15C64E15" w:rsidR="00B562F9" w:rsidRDefault="00B562F9" w:rsidP="00C141F0">
      <w:pPr>
        <w:pStyle w:val="BodyText"/>
        <w:rPr>
          <w:b w:val="0"/>
          <w:bCs/>
          <w:color w:val="000000"/>
          <w:lang w:bidi="en-US"/>
        </w:rPr>
      </w:pPr>
    </w:p>
    <w:p w14:paraId="3E55489E" w14:textId="77777777" w:rsidR="00B562F9" w:rsidRPr="00B562F9" w:rsidRDefault="00B562F9" w:rsidP="00B562F9">
      <w:pPr>
        <w:pStyle w:val="BodyText"/>
        <w:rPr>
          <w:b w:val="0"/>
          <w:bCs/>
          <w:color w:val="000000"/>
          <w:lang w:bidi="en-US"/>
        </w:rPr>
      </w:pPr>
      <w:r w:rsidRPr="00B562F9">
        <w:rPr>
          <w:b w:val="0"/>
          <w:bCs/>
          <w:color w:val="000000"/>
          <w:lang w:bidi="en-US"/>
        </w:rPr>
        <w:t>The Supreme Court of California offers a hybrid work schedule with two days per week in the office and three days per week remote, depending on work assignments.</w:t>
      </w:r>
    </w:p>
    <w:p w14:paraId="722BE62C" w14:textId="77777777" w:rsidR="006F248C" w:rsidRPr="00B562F9" w:rsidRDefault="006F248C">
      <w:pPr>
        <w:pStyle w:val="BodyText"/>
        <w:rPr>
          <w:b w:val="0"/>
          <w:bCs/>
          <w:color w:val="000000"/>
          <w:lang w:bidi="en-US"/>
        </w:rPr>
      </w:pPr>
    </w:p>
    <w:p w14:paraId="192A1F12" w14:textId="77777777" w:rsidR="00C141F0" w:rsidRPr="00822D8B" w:rsidRDefault="00C141F0" w:rsidP="00C141F0">
      <w:pPr>
        <w:pStyle w:val="BodyText"/>
        <w:rPr>
          <w:bCs/>
          <w:color w:val="000000"/>
        </w:rPr>
      </w:pPr>
      <w:r w:rsidRPr="00822D8B">
        <w:rPr>
          <w:bCs/>
          <w:color w:val="000000"/>
        </w:rPr>
        <w:t>RESPONSIBILITIES</w:t>
      </w:r>
    </w:p>
    <w:p w14:paraId="37CCACF3" w14:textId="77777777" w:rsidR="00C141F0" w:rsidRPr="00C141F0" w:rsidRDefault="00C141F0" w:rsidP="00C141F0">
      <w:pPr>
        <w:pStyle w:val="BodyText"/>
        <w:widowControl w:val="0"/>
        <w:tabs>
          <w:tab w:val="left" w:pos="480"/>
        </w:tabs>
        <w:spacing w:line="275" w:lineRule="exact"/>
        <w:rPr>
          <w:b w:val="0"/>
        </w:rPr>
      </w:pPr>
      <w:r>
        <w:rPr>
          <w:b w:val="0"/>
        </w:rPr>
        <w:t>This position a</w:t>
      </w:r>
      <w:r w:rsidRPr="00C141F0">
        <w:rPr>
          <w:b w:val="0"/>
        </w:rPr>
        <w:t>ssists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the</w:t>
      </w:r>
      <w:r w:rsidRPr="00C141F0">
        <w:rPr>
          <w:b w:val="0"/>
          <w:spacing w:val="-1"/>
        </w:rPr>
        <w:t xml:space="preserve"> committee in:</w:t>
      </w:r>
    </w:p>
    <w:p w14:paraId="4213B76D" w14:textId="328E096E" w:rsidR="006417D7" w:rsidRPr="00B81C5A" w:rsidRDefault="006417D7" w:rsidP="006417D7">
      <w:pPr>
        <w:pStyle w:val="BodyText"/>
        <w:widowControl w:val="0"/>
        <w:numPr>
          <w:ilvl w:val="0"/>
          <w:numId w:val="24"/>
        </w:numPr>
        <w:tabs>
          <w:tab w:val="left" w:pos="840"/>
        </w:tabs>
        <w:rPr>
          <w:b w:val="0"/>
        </w:rPr>
      </w:pPr>
      <w:r w:rsidRPr="00C141F0">
        <w:rPr>
          <w:b w:val="0"/>
        </w:rPr>
        <w:t xml:space="preserve">Preparing </w:t>
      </w:r>
      <w:r w:rsidRPr="00B81C5A">
        <w:rPr>
          <w:b w:val="0"/>
          <w:spacing w:val="-1"/>
        </w:rPr>
        <w:t>formal</w:t>
      </w:r>
      <w:r w:rsidR="003D73EA">
        <w:rPr>
          <w:b w:val="0"/>
        </w:rPr>
        <w:t xml:space="preserve">, </w:t>
      </w:r>
      <w:r w:rsidRPr="002D72BD">
        <w:rPr>
          <w:b w:val="0"/>
        </w:rPr>
        <w:t>informal</w:t>
      </w:r>
      <w:r w:rsidR="003D73EA" w:rsidRPr="002D72BD">
        <w:rPr>
          <w:b w:val="0"/>
        </w:rPr>
        <w:t>, and expedited</w:t>
      </w:r>
      <w:r w:rsidRPr="00B81C5A">
        <w:rPr>
          <w:b w:val="0"/>
        </w:rPr>
        <w:t xml:space="preserve"> written</w:t>
      </w:r>
      <w:r w:rsidRPr="00B81C5A">
        <w:rPr>
          <w:b w:val="0"/>
          <w:spacing w:val="-2"/>
        </w:rPr>
        <w:t xml:space="preserve"> </w:t>
      </w:r>
      <w:r w:rsidRPr="00B81C5A">
        <w:rPr>
          <w:b w:val="0"/>
        </w:rPr>
        <w:t>opinions.</w:t>
      </w:r>
    </w:p>
    <w:p w14:paraId="09709F93" w14:textId="77777777" w:rsidR="006417D7" w:rsidRPr="008E072B" w:rsidRDefault="006417D7" w:rsidP="008E072B">
      <w:pPr>
        <w:pStyle w:val="BodyText"/>
        <w:numPr>
          <w:ilvl w:val="0"/>
          <w:numId w:val="24"/>
        </w:numPr>
        <w:rPr>
          <w:b w:val="0"/>
        </w:rPr>
      </w:pPr>
      <w:r w:rsidRPr="00B81C5A">
        <w:rPr>
          <w:b w:val="0"/>
        </w:rPr>
        <w:t>Drafting</w:t>
      </w:r>
      <w:r w:rsidRPr="00B81C5A">
        <w:rPr>
          <w:b w:val="0"/>
          <w:spacing w:val="-1"/>
        </w:rPr>
        <w:t xml:space="preserve"> memoranda, </w:t>
      </w:r>
      <w:r w:rsidRPr="00B81C5A">
        <w:rPr>
          <w:b w:val="0"/>
        </w:rPr>
        <w:t>opinions,</w:t>
      </w:r>
      <w:r w:rsidRPr="00B81C5A">
        <w:rPr>
          <w:b w:val="0"/>
          <w:spacing w:val="-1"/>
        </w:rPr>
        <w:t xml:space="preserve"> advice, </w:t>
      </w:r>
      <w:r w:rsidRPr="00B81C5A">
        <w:rPr>
          <w:b w:val="0"/>
        </w:rPr>
        <w:t>and</w:t>
      </w:r>
      <w:r w:rsidRPr="00B81C5A">
        <w:rPr>
          <w:b w:val="0"/>
          <w:spacing w:val="-1"/>
        </w:rPr>
        <w:t xml:space="preserve"> other documents.</w:t>
      </w:r>
    </w:p>
    <w:p w14:paraId="40A68F1D" w14:textId="77777777" w:rsidR="00C141F0" w:rsidRPr="00C141F0" w:rsidRDefault="00C141F0" w:rsidP="00C141F0">
      <w:pPr>
        <w:pStyle w:val="BodyText"/>
        <w:widowControl w:val="0"/>
        <w:numPr>
          <w:ilvl w:val="0"/>
          <w:numId w:val="24"/>
        </w:numPr>
        <w:tabs>
          <w:tab w:val="left" w:pos="840"/>
        </w:tabs>
        <w:ind w:right="144"/>
        <w:rPr>
          <w:b w:val="0"/>
        </w:rPr>
      </w:pPr>
      <w:r w:rsidRPr="00C141F0">
        <w:rPr>
          <w:b w:val="0"/>
        </w:rPr>
        <w:t>Reviewing,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evaluating,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and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 xml:space="preserve">analyzing pertinent </w:t>
      </w:r>
      <w:r w:rsidRPr="00C141F0">
        <w:rPr>
          <w:b w:val="0"/>
          <w:spacing w:val="-1"/>
        </w:rPr>
        <w:t xml:space="preserve">documents, </w:t>
      </w:r>
      <w:r w:rsidRPr="00C141F0">
        <w:rPr>
          <w:b w:val="0"/>
        </w:rPr>
        <w:t>questions,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and</w:t>
      </w:r>
      <w:r w:rsidRPr="00C141F0">
        <w:rPr>
          <w:b w:val="0"/>
          <w:spacing w:val="26"/>
        </w:rPr>
        <w:t xml:space="preserve"> </w:t>
      </w:r>
      <w:r w:rsidRPr="00C141F0">
        <w:rPr>
          <w:b w:val="0"/>
        </w:rPr>
        <w:t>requests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for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advice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in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order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to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evaluate</w:t>
      </w:r>
      <w:r w:rsidRPr="00C141F0">
        <w:rPr>
          <w:b w:val="0"/>
          <w:spacing w:val="-1"/>
        </w:rPr>
        <w:t xml:space="preserve"> and </w:t>
      </w:r>
      <w:r w:rsidRPr="00C141F0">
        <w:rPr>
          <w:b w:val="0"/>
        </w:rPr>
        <w:t>assess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the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ethical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issues,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and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the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scope</w:t>
      </w:r>
      <w:r w:rsidRPr="00C141F0">
        <w:rPr>
          <w:b w:val="0"/>
          <w:spacing w:val="21"/>
        </w:rPr>
        <w:t xml:space="preserve"> </w:t>
      </w:r>
      <w:r w:rsidRPr="00C141F0">
        <w:rPr>
          <w:b w:val="0"/>
        </w:rPr>
        <w:t>and</w:t>
      </w:r>
      <w:r w:rsidRPr="00C141F0">
        <w:rPr>
          <w:b w:val="0"/>
          <w:spacing w:val="-1"/>
        </w:rPr>
        <w:t xml:space="preserve"> complexity </w:t>
      </w:r>
      <w:r w:rsidRPr="00C141F0">
        <w:rPr>
          <w:b w:val="0"/>
        </w:rPr>
        <w:t>of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inquiries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>received.</w:t>
      </w:r>
    </w:p>
    <w:p w14:paraId="50CD14AA" w14:textId="77777777" w:rsidR="00C141F0" w:rsidRPr="006E48DA" w:rsidRDefault="00C141F0" w:rsidP="00C141F0">
      <w:pPr>
        <w:pStyle w:val="BodyText"/>
        <w:widowControl w:val="0"/>
        <w:numPr>
          <w:ilvl w:val="0"/>
          <w:numId w:val="24"/>
        </w:numPr>
        <w:tabs>
          <w:tab w:val="left" w:pos="840"/>
        </w:tabs>
        <w:ind w:right="245"/>
        <w:rPr>
          <w:b w:val="0"/>
        </w:rPr>
      </w:pPr>
      <w:r w:rsidRPr="00C141F0">
        <w:rPr>
          <w:b w:val="0"/>
          <w:spacing w:val="-1"/>
        </w:rPr>
        <w:lastRenderedPageBreak/>
        <w:t>Researching</w:t>
      </w:r>
      <w:r w:rsidRPr="00C141F0">
        <w:rPr>
          <w:b w:val="0"/>
          <w:spacing w:val="-2"/>
        </w:rPr>
        <w:t xml:space="preserve"> </w:t>
      </w:r>
      <w:r w:rsidRPr="00C141F0">
        <w:rPr>
          <w:b w:val="0"/>
        </w:rPr>
        <w:t xml:space="preserve">the </w:t>
      </w:r>
      <w:r w:rsidRPr="00C141F0">
        <w:rPr>
          <w:b w:val="0"/>
          <w:spacing w:val="-1"/>
        </w:rPr>
        <w:t>applicable</w:t>
      </w:r>
      <w:r w:rsidRPr="00C141F0">
        <w:rPr>
          <w:b w:val="0"/>
        </w:rPr>
        <w:t xml:space="preserve"> law </w:t>
      </w:r>
      <w:r w:rsidRPr="00C141F0">
        <w:rPr>
          <w:b w:val="0"/>
          <w:spacing w:val="-1"/>
        </w:rPr>
        <w:t>contained</w:t>
      </w:r>
      <w:r w:rsidRPr="00C141F0">
        <w:rPr>
          <w:b w:val="0"/>
        </w:rPr>
        <w:t xml:space="preserve"> in</w:t>
      </w:r>
      <w:r w:rsidRPr="00C141F0">
        <w:rPr>
          <w:b w:val="0"/>
          <w:spacing w:val="-1"/>
        </w:rPr>
        <w:t xml:space="preserve"> </w:t>
      </w:r>
      <w:r w:rsidRPr="00C141F0">
        <w:rPr>
          <w:b w:val="0"/>
        </w:rPr>
        <w:t xml:space="preserve">the </w:t>
      </w:r>
      <w:r w:rsidRPr="00C141F0">
        <w:rPr>
          <w:b w:val="0"/>
          <w:spacing w:val="-1"/>
        </w:rPr>
        <w:t>Code</w:t>
      </w:r>
      <w:r w:rsidRPr="00C141F0">
        <w:rPr>
          <w:b w:val="0"/>
        </w:rPr>
        <w:t xml:space="preserve"> of Judicial Ethics, statutes,</w:t>
      </w:r>
      <w:r w:rsidRPr="00C141F0">
        <w:rPr>
          <w:b w:val="0"/>
          <w:spacing w:val="53"/>
        </w:rPr>
        <w:t xml:space="preserve"> </w:t>
      </w:r>
      <w:r w:rsidRPr="00C141F0">
        <w:rPr>
          <w:b w:val="0"/>
          <w:spacing w:val="-1"/>
        </w:rPr>
        <w:t xml:space="preserve">constitutions, </w:t>
      </w:r>
      <w:r w:rsidRPr="00C141F0">
        <w:rPr>
          <w:b w:val="0"/>
        </w:rPr>
        <w:t>and</w:t>
      </w:r>
      <w:r w:rsidRPr="00C141F0">
        <w:rPr>
          <w:b w:val="0"/>
          <w:spacing w:val="-1"/>
        </w:rPr>
        <w:t xml:space="preserve"> precedent.</w:t>
      </w:r>
    </w:p>
    <w:p w14:paraId="669EA262" w14:textId="77777777" w:rsidR="006E48DA" w:rsidRDefault="006E48DA" w:rsidP="006E48DA">
      <w:pPr>
        <w:pStyle w:val="BodyText"/>
        <w:widowControl w:val="0"/>
        <w:tabs>
          <w:tab w:val="left" w:pos="840"/>
        </w:tabs>
        <w:ind w:right="245"/>
        <w:rPr>
          <w:b w:val="0"/>
          <w:spacing w:val="-1"/>
        </w:rPr>
      </w:pPr>
    </w:p>
    <w:p w14:paraId="6EC887A1" w14:textId="6A94E799" w:rsidR="006E48DA" w:rsidRPr="00A01729" w:rsidRDefault="008473CE" w:rsidP="006E48DA">
      <w:pPr>
        <w:pStyle w:val="BodyText"/>
        <w:widowControl w:val="0"/>
        <w:tabs>
          <w:tab w:val="left" w:pos="840"/>
        </w:tabs>
        <w:ind w:right="245"/>
        <w:rPr>
          <w:b w:val="0"/>
          <w:u w:val="single"/>
        </w:rPr>
      </w:pPr>
      <w:bookmarkStart w:id="0" w:name="_Hlk116919905"/>
      <w:r>
        <w:rPr>
          <w:b w:val="0"/>
          <w:u w:val="single"/>
        </w:rPr>
        <w:t>A</w:t>
      </w:r>
      <w:r w:rsidR="000D1B5C" w:rsidRPr="008473CE">
        <w:rPr>
          <w:b w:val="0"/>
          <w:u w:val="single"/>
        </w:rPr>
        <w:t xml:space="preserve"> </w:t>
      </w:r>
      <w:r w:rsidR="006E48DA" w:rsidRPr="008473CE">
        <w:rPr>
          <w:b w:val="0"/>
          <w:u w:val="single"/>
        </w:rPr>
        <w:t>legal advisor to the committee</w:t>
      </w:r>
      <w:r w:rsidR="000D1B5C" w:rsidRPr="008473CE">
        <w:rPr>
          <w:b w:val="0"/>
          <w:u w:val="single"/>
        </w:rPr>
        <w:t xml:space="preserve"> is</w:t>
      </w:r>
      <w:r w:rsidR="006E48DA" w:rsidRPr="008473CE">
        <w:rPr>
          <w:b w:val="0"/>
          <w:u w:val="single"/>
        </w:rPr>
        <w:t xml:space="preserve"> expected to </w:t>
      </w:r>
      <w:r w:rsidR="000D1B5C" w:rsidRPr="008473CE">
        <w:rPr>
          <w:b w:val="0"/>
          <w:u w:val="single"/>
        </w:rPr>
        <w:t xml:space="preserve">fulfill these responsibilities while also </w:t>
      </w:r>
      <w:r w:rsidR="00333F1A" w:rsidRPr="008473CE">
        <w:rPr>
          <w:b w:val="0"/>
          <w:u w:val="single"/>
        </w:rPr>
        <w:t>advis</w:t>
      </w:r>
      <w:r w:rsidR="000D1B5C" w:rsidRPr="008473CE">
        <w:rPr>
          <w:b w:val="0"/>
          <w:u w:val="single"/>
        </w:rPr>
        <w:t xml:space="preserve">ing and assisting </w:t>
      </w:r>
      <w:r w:rsidR="006E48DA" w:rsidRPr="008473CE">
        <w:rPr>
          <w:b w:val="0"/>
          <w:u w:val="single"/>
        </w:rPr>
        <w:t xml:space="preserve">the members of the committee </w:t>
      </w:r>
      <w:r w:rsidR="00333F1A" w:rsidRPr="008473CE">
        <w:rPr>
          <w:b w:val="0"/>
          <w:u w:val="single"/>
        </w:rPr>
        <w:t xml:space="preserve">using remote videoconferencing, as well as meeting in-person with </w:t>
      </w:r>
      <w:r w:rsidR="000D1B5C" w:rsidRPr="008473CE">
        <w:rPr>
          <w:b w:val="0"/>
          <w:u w:val="single"/>
        </w:rPr>
        <w:t xml:space="preserve">the full committee when </w:t>
      </w:r>
      <w:r w:rsidR="00161BC7" w:rsidRPr="008473CE">
        <w:rPr>
          <w:b w:val="0"/>
          <w:u w:val="single"/>
        </w:rPr>
        <w:t>advisable</w:t>
      </w:r>
      <w:r w:rsidR="000D1B5C" w:rsidRPr="008473CE">
        <w:rPr>
          <w:b w:val="0"/>
          <w:u w:val="single"/>
        </w:rPr>
        <w:t>.</w:t>
      </w:r>
      <w:r w:rsidR="006E48DA" w:rsidRPr="008473CE">
        <w:rPr>
          <w:b w:val="0"/>
          <w:u w:val="single"/>
        </w:rPr>
        <w:t xml:space="preserve"> </w:t>
      </w:r>
      <w:r w:rsidR="00A85864">
        <w:rPr>
          <w:b w:val="0"/>
          <w:u w:val="single"/>
        </w:rPr>
        <w:t xml:space="preserve"> </w:t>
      </w:r>
      <w:r w:rsidR="006E48DA" w:rsidRPr="008473CE">
        <w:rPr>
          <w:b w:val="0"/>
          <w:u w:val="single"/>
        </w:rPr>
        <w:t xml:space="preserve">The ability to act independently and proactively </w:t>
      </w:r>
      <w:r w:rsidR="000D1B5C" w:rsidRPr="008473CE">
        <w:rPr>
          <w:b w:val="0"/>
          <w:u w:val="single"/>
        </w:rPr>
        <w:t>is required</w:t>
      </w:r>
      <w:bookmarkEnd w:id="0"/>
      <w:r w:rsidR="000D1B5C" w:rsidRPr="008473CE">
        <w:rPr>
          <w:b w:val="0"/>
          <w:u w:val="single"/>
        </w:rPr>
        <w:t>.</w:t>
      </w:r>
    </w:p>
    <w:p w14:paraId="1E081943" w14:textId="77777777" w:rsidR="008A0A91" w:rsidRDefault="008A0A91">
      <w:pPr>
        <w:pStyle w:val="Heading4"/>
        <w:rPr>
          <w:rFonts w:ascii="Arial" w:hAnsi="Arial" w:cs="Arial"/>
          <w:smallCaps/>
          <w:color w:val="000000"/>
          <w:sz w:val="22"/>
          <w:u w:val="single"/>
        </w:rPr>
      </w:pPr>
    </w:p>
    <w:p w14:paraId="37BDD6DD" w14:textId="77777777" w:rsidR="00C141F0" w:rsidRDefault="00C141F0">
      <w:pPr>
        <w:pStyle w:val="Heading4"/>
        <w:rPr>
          <w:rFonts w:ascii="Arial" w:hAnsi="Arial" w:cs="Arial"/>
          <w:smallCaps/>
          <w:color w:val="000000"/>
          <w:sz w:val="22"/>
          <w:u w:val="single"/>
        </w:rPr>
      </w:pPr>
    </w:p>
    <w:p w14:paraId="08E8A69E" w14:textId="77777777" w:rsidR="006F248C" w:rsidRPr="00822D8B" w:rsidRDefault="006F248C">
      <w:pPr>
        <w:pStyle w:val="Heading4"/>
        <w:rPr>
          <w:rFonts w:ascii="Arial" w:hAnsi="Arial" w:cs="Arial"/>
          <w:smallCaps/>
          <w:color w:val="000000"/>
          <w:sz w:val="22"/>
        </w:rPr>
      </w:pPr>
      <w:r w:rsidRPr="00822D8B">
        <w:rPr>
          <w:rFonts w:ascii="Arial" w:hAnsi="Arial" w:cs="Arial"/>
          <w:smallCaps/>
          <w:color w:val="000000"/>
          <w:sz w:val="22"/>
        </w:rPr>
        <w:t>MINIMUM QUALIFICATIONS</w:t>
      </w:r>
    </w:p>
    <w:p w14:paraId="79F18CA1" w14:textId="2A66B34F" w:rsidR="006F248C" w:rsidRPr="00493B41" w:rsidRDefault="00493B41">
      <w:pPr>
        <w:pStyle w:val="Heading2"/>
        <w:rPr>
          <w:rFonts w:cs="Arial"/>
          <w:b w:val="0"/>
          <w:bCs/>
          <w:szCs w:val="22"/>
          <w:u w:val="none"/>
        </w:rPr>
      </w:pPr>
      <w:r>
        <w:rPr>
          <w:bCs/>
          <w:szCs w:val="22"/>
          <w:u w:val="none"/>
        </w:rPr>
        <w:t>Legal Advisor</w:t>
      </w:r>
      <w:r w:rsidR="009D6A10" w:rsidRPr="00493B41">
        <w:rPr>
          <w:bCs/>
          <w:szCs w:val="22"/>
          <w:u w:val="none"/>
        </w:rPr>
        <w:t xml:space="preserve"> (</w:t>
      </w:r>
      <w:r w:rsidR="00DA3B73">
        <w:rPr>
          <w:bCs/>
          <w:szCs w:val="22"/>
          <w:u w:val="none"/>
        </w:rPr>
        <w:t xml:space="preserve">Level </w:t>
      </w:r>
      <w:r w:rsidR="009D6A10" w:rsidRPr="00493B41">
        <w:rPr>
          <w:bCs/>
          <w:szCs w:val="22"/>
          <w:u w:val="none"/>
        </w:rPr>
        <w:t>I</w:t>
      </w:r>
      <w:r w:rsidR="00DA3B73">
        <w:rPr>
          <w:bCs/>
          <w:szCs w:val="22"/>
          <w:u w:val="none"/>
        </w:rPr>
        <w:t xml:space="preserve"> - </w:t>
      </w:r>
      <w:r w:rsidR="002927F7">
        <w:rPr>
          <w:bCs/>
          <w:szCs w:val="22"/>
          <w:u w:val="none"/>
        </w:rPr>
        <w:t>IV</w:t>
      </w:r>
      <w:r w:rsidR="009D6A10" w:rsidRPr="00493B41">
        <w:rPr>
          <w:bCs/>
          <w:szCs w:val="22"/>
          <w:u w:val="none"/>
        </w:rPr>
        <w:t xml:space="preserve">) </w:t>
      </w:r>
    </w:p>
    <w:p w14:paraId="42ACF041" w14:textId="77777777" w:rsidR="006F248C" w:rsidRPr="00493B41" w:rsidRDefault="006F248C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7F89B983" w14:textId="77777777" w:rsidR="006F248C" w:rsidRPr="00493B41" w:rsidRDefault="006F248C">
      <w:pPr>
        <w:tabs>
          <w:tab w:val="left" w:pos="3600"/>
        </w:tabs>
        <w:rPr>
          <w:rFonts w:ascii="Arial" w:hAnsi="Arial" w:cs="Arial"/>
          <w:b/>
          <w:bCs/>
          <w:sz w:val="22"/>
          <w:szCs w:val="22"/>
        </w:rPr>
      </w:pPr>
      <w:r w:rsidRPr="00493B41">
        <w:rPr>
          <w:rFonts w:ascii="Arial" w:hAnsi="Arial" w:cs="Arial"/>
          <w:b/>
          <w:bCs/>
          <w:i/>
          <w:sz w:val="22"/>
          <w:szCs w:val="22"/>
        </w:rPr>
        <w:t xml:space="preserve">Level </w:t>
      </w:r>
      <w:r w:rsidR="00180BEE" w:rsidRPr="00493B41">
        <w:rPr>
          <w:rFonts w:ascii="Arial" w:hAnsi="Arial" w:cs="Arial"/>
          <w:b/>
          <w:bCs/>
          <w:i/>
          <w:sz w:val="22"/>
          <w:szCs w:val="22"/>
        </w:rPr>
        <w:t>I</w:t>
      </w:r>
      <w:r w:rsidRPr="00493B41">
        <w:rPr>
          <w:rFonts w:ascii="Arial" w:hAnsi="Arial" w:cs="Arial"/>
          <w:b/>
          <w:bCs/>
          <w:i/>
          <w:sz w:val="22"/>
          <w:szCs w:val="22"/>
        </w:rPr>
        <w:t>:</w:t>
      </w:r>
      <w:r w:rsidRPr="00493B41">
        <w:rPr>
          <w:rFonts w:ascii="Arial" w:hAnsi="Arial" w:cs="Arial"/>
          <w:sz w:val="22"/>
          <w:szCs w:val="22"/>
        </w:rPr>
        <w:t xml:space="preserve"> Active membership in the State Bar of California and the equivalent of three years of post-bar legal experience in a legal setting such as a private law practice, corporation, government agency, law school, cour</w:t>
      </w:r>
      <w:r w:rsidR="00180BEE" w:rsidRPr="00493B41">
        <w:rPr>
          <w:rFonts w:ascii="Arial" w:hAnsi="Arial" w:cs="Arial"/>
          <w:sz w:val="22"/>
          <w:szCs w:val="22"/>
        </w:rPr>
        <w:t xml:space="preserve">t, or legal publishing company. </w:t>
      </w:r>
    </w:p>
    <w:p w14:paraId="619ED6DE" w14:textId="77777777" w:rsidR="006F248C" w:rsidRPr="00493B41" w:rsidRDefault="006E619F">
      <w:pPr>
        <w:tabs>
          <w:tab w:val="left" w:pos="3600"/>
        </w:tabs>
        <w:rPr>
          <w:rFonts w:ascii="Arial" w:hAnsi="Arial" w:cs="Arial"/>
          <w:i/>
          <w:sz w:val="22"/>
          <w:szCs w:val="22"/>
        </w:rPr>
      </w:pPr>
      <w:r w:rsidRPr="00493B41">
        <w:rPr>
          <w:rFonts w:ascii="Arial" w:hAnsi="Arial" w:cs="Arial"/>
          <w:b/>
          <w:bCs/>
          <w:sz w:val="22"/>
          <w:szCs w:val="22"/>
        </w:rPr>
        <w:tab/>
      </w:r>
    </w:p>
    <w:p w14:paraId="25A5DB4A" w14:textId="77777777" w:rsidR="002927F7" w:rsidRDefault="00180BEE" w:rsidP="00A820FE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93B41">
        <w:rPr>
          <w:rFonts w:ascii="Arial" w:hAnsi="Arial" w:cs="Arial"/>
          <w:b/>
          <w:bCs/>
          <w:i/>
          <w:sz w:val="22"/>
          <w:szCs w:val="22"/>
        </w:rPr>
        <w:t>Level II</w:t>
      </w:r>
      <w:r w:rsidR="006F248C" w:rsidRPr="00493B41">
        <w:rPr>
          <w:rFonts w:ascii="Arial" w:hAnsi="Arial" w:cs="Arial"/>
          <w:b/>
          <w:bCs/>
          <w:i/>
          <w:sz w:val="22"/>
          <w:szCs w:val="22"/>
        </w:rPr>
        <w:t>:</w:t>
      </w:r>
      <w:r w:rsidR="006F248C" w:rsidRPr="00493B41">
        <w:rPr>
          <w:rFonts w:ascii="Arial" w:hAnsi="Arial" w:cs="Arial"/>
          <w:sz w:val="22"/>
          <w:szCs w:val="22"/>
        </w:rPr>
        <w:t xml:space="preserve"> Active membership in the State Bar of California and the equivalent of four years of post-bar legal experience in a legal setting such as a private law practice, corporation, government agency, law school, cour</w:t>
      </w:r>
      <w:r w:rsidR="00A820FE" w:rsidRPr="00493B41">
        <w:rPr>
          <w:rFonts w:ascii="Arial" w:hAnsi="Arial" w:cs="Arial"/>
          <w:sz w:val="22"/>
          <w:szCs w:val="22"/>
        </w:rPr>
        <w:t xml:space="preserve">t, or legal publishing company. </w:t>
      </w:r>
    </w:p>
    <w:p w14:paraId="66DA7B26" w14:textId="77777777" w:rsidR="002927F7" w:rsidRDefault="002927F7" w:rsidP="00A820F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66B355C4" w14:textId="77777777" w:rsidR="002927F7" w:rsidRPr="00822D8B" w:rsidRDefault="002927F7" w:rsidP="002927F7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8E072B">
        <w:rPr>
          <w:rFonts w:ascii="Arial" w:hAnsi="Arial" w:cs="Arial"/>
          <w:b/>
          <w:i/>
          <w:iCs/>
          <w:sz w:val="22"/>
          <w:szCs w:val="22"/>
        </w:rPr>
        <w:t xml:space="preserve">Level III: </w:t>
      </w:r>
      <w:r w:rsidRPr="00822D8B">
        <w:rPr>
          <w:rFonts w:ascii="Arial" w:hAnsi="Arial" w:cs="Arial"/>
          <w:sz w:val="22"/>
          <w:szCs w:val="22"/>
        </w:rPr>
        <w:t>Active membership in the State Bar of California and the equivalent of six years of post-bar legal experience in a legal setting</w:t>
      </w:r>
      <w:r w:rsidR="00822D8B">
        <w:rPr>
          <w:rFonts w:ascii="Arial" w:hAnsi="Arial" w:cs="Arial"/>
          <w:sz w:val="22"/>
          <w:szCs w:val="22"/>
        </w:rPr>
        <w:t xml:space="preserve"> such as a private law practice, corporation, government agency, law school</w:t>
      </w:r>
      <w:r w:rsidRPr="00822D8B">
        <w:rPr>
          <w:rFonts w:ascii="Arial" w:hAnsi="Arial" w:cs="Arial"/>
          <w:sz w:val="22"/>
          <w:szCs w:val="22"/>
        </w:rPr>
        <w:t>, court, or legal publishing company.</w:t>
      </w:r>
    </w:p>
    <w:p w14:paraId="08EE2ECD" w14:textId="77777777" w:rsidR="00CA1DE7" w:rsidRPr="00CA1DE7" w:rsidRDefault="00CA1DE7" w:rsidP="002927F7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</w:p>
    <w:p w14:paraId="348625D8" w14:textId="77777777" w:rsidR="002927F7" w:rsidRPr="00822D8B" w:rsidRDefault="002927F7" w:rsidP="002927F7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8E072B">
        <w:rPr>
          <w:rFonts w:ascii="Arial" w:hAnsi="Arial" w:cs="Arial"/>
          <w:b/>
          <w:i/>
          <w:iCs/>
          <w:sz w:val="22"/>
          <w:szCs w:val="22"/>
        </w:rPr>
        <w:t xml:space="preserve">Level IV: </w:t>
      </w:r>
      <w:r w:rsidRPr="00822D8B">
        <w:rPr>
          <w:rFonts w:ascii="Arial" w:hAnsi="Arial" w:cs="Arial"/>
          <w:sz w:val="22"/>
          <w:szCs w:val="22"/>
        </w:rPr>
        <w:t>Active membership in the State Bar of California and equivalent of eight years of post-bar legal experience in a legal setting such as a private law practice, corporation, government agency, law school, court, or legal publishing company.</w:t>
      </w:r>
    </w:p>
    <w:p w14:paraId="1966B23A" w14:textId="77777777" w:rsidR="006F248C" w:rsidRPr="00493B41" w:rsidRDefault="006F248C" w:rsidP="00A820FE">
      <w:pPr>
        <w:tabs>
          <w:tab w:val="left" w:pos="3600"/>
        </w:tabs>
        <w:rPr>
          <w:rFonts w:ascii="Arial" w:hAnsi="Arial" w:cs="Arial"/>
          <w:b/>
          <w:bCs/>
          <w:sz w:val="22"/>
          <w:szCs w:val="22"/>
        </w:rPr>
      </w:pPr>
    </w:p>
    <w:p w14:paraId="13D01DFC" w14:textId="4CD0F755" w:rsidR="00493B41" w:rsidRDefault="00A64D79" w:rsidP="00493B41">
      <w:pPr>
        <w:tabs>
          <w:tab w:val="left" w:pos="360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Licenses and Certificates:</w:t>
      </w:r>
    </w:p>
    <w:p w14:paraId="07AD674D" w14:textId="7597B123" w:rsidR="00A64D79" w:rsidRDefault="00A64D79" w:rsidP="00493B41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Active membership in the State Bar of California.</w:t>
      </w:r>
    </w:p>
    <w:p w14:paraId="57737D74" w14:textId="77777777" w:rsidR="00A64D79" w:rsidRPr="00A64D79" w:rsidRDefault="00A64D79" w:rsidP="00493B41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</w:p>
    <w:p w14:paraId="321B07E4" w14:textId="1A83BA31" w:rsidR="00493B41" w:rsidRPr="00493B41" w:rsidRDefault="00A64D79" w:rsidP="00493B41">
      <w:pPr>
        <w:tabs>
          <w:tab w:val="left" w:pos="360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Desirable Qualifications:</w:t>
      </w:r>
    </w:p>
    <w:p w14:paraId="79676E1A" w14:textId="77777777" w:rsidR="00493B41" w:rsidRPr="00B81C5A" w:rsidRDefault="007751AF" w:rsidP="00493B41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>Exceptional research, analytical</w:t>
      </w:r>
      <w:r w:rsidR="005970EF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and writing skills.  </w:t>
      </w:r>
      <w:r>
        <w:rPr>
          <w:rFonts w:ascii="Arial" w:hAnsi="Arial" w:cs="Arial"/>
          <w:iCs/>
          <w:sz w:val="22"/>
          <w:szCs w:val="22"/>
        </w:rPr>
        <w:t>Experience and f</w:t>
      </w:r>
      <w:r w:rsidR="00493B41" w:rsidRPr="00493B41">
        <w:rPr>
          <w:rFonts w:ascii="Arial" w:hAnsi="Arial" w:cs="Arial"/>
          <w:iCs/>
          <w:sz w:val="22"/>
          <w:szCs w:val="22"/>
        </w:rPr>
        <w:t>amili</w:t>
      </w:r>
      <w:r>
        <w:rPr>
          <w:rFonts w:ascii="Arial" w:hAnsi="Arial" w:cs="Arial"/>
          <w:iCs/>
          <w:sz w:val="22"/>
          <w:szCs w:val="22"/>
        </w:rPr>
        <w:t>arity with appellate practice.  M</w:t>
      </w:r>
      <w:r w:rsidR="00493B41" w:rsidRPr="00493B41">
        <w:rPr>
          <w:rFonts w:ascii="Arial" w:hAnsi="Arial" w:cs="Arial"/>
          <w:iCs/>
          <w:sz w:val="22"/>
          <w:szCs w:val="22"/>
        </w:rPr>
        <w:t>ature and sound jud</w:t>
      </w:r>
      <w:r>
        <w:rPr>
          <w:rFonts w:ascii="Arial" w:hAnsi="Arial" w:cs="Arial"/>
          <w:iCs/>
          <w:sz w:val="22"/>
          <w:szCs w:val="22"/>
        </w:rPr>
        <w:t>gment.  A</w:t>
      </w:r>
      <w:r w:rsidR="00493B41" w:rsidRPr="00493B41">
        <w:rPr>
          <w:rFonts w:ascii="Arial" w:hAnsi="Arial" w:cs="Arial"/>
          <w:iCs/>
          <w:sz w:val="22"/>
          <w:szCs w:val="22"/>
        </w:rPr>
        <w:t xml:space="preserve">bility to work cooperatively with the members of the committee </w:t>
      </w:r>
      <w:r w:rsidR="00493B41" w:rsidRPr="00B81C5A">
        <w:rPr>
          <w:rFonts w:ascii="Arial" w:hAnsi="Arial" w:cs="Arial"/>
          <w:iCs/>
          <w:sz w:val="22"/>
          <w:szCs w:val="22"/>
        </w:rPr>
        <w:t xml:space="preserve">and </w:t>
      </w:r>
      <w:r w:rsidR="00E33115" w:rsidRPr="00B81C5A">
        <w:rPr>
          <w:rFonts w:ascii="Arial" w:hAnsi="Arial" w:cs="Arial"/>
          <w:iCs/>
          <w:sz w:val="22"/>
          <w:szCs w:val="22"/>
        </w:rPr>
        <w:t xml:space="preserve">its staff and </w:t>
      </w:r>
      <w:r w:rsidR="00493B41" w:rsidRPr="00B81C5A">
        <w:rPr>
          <w:rFonts w:ascii="Arial" w:hAnsi="Arial" w:cs="Arial"/>
          <w:iCs/>
          <w:sz w:val="22"/>
          <w:szCs w:val="22"/>
        </w:rPr>
        <w:t xml:space="preserve">with other </w:t>
      </w:r>
      <w:r w:rsidR="00B81C5A" w:rsidRPr="00B81C5A">
        <w:rPr>
          <w:rFonts w:ascii="Arial" w:hAnsi="Arial" w:cs="Arial"/>
          <w:iCs/>
          <w:sz w:val="22"/>
          <w:szCs w:val="22"/>
        </w:rPr>
        <w:t xml:space="preserve">court </w:t>
      </w:r>
      <w:r w:rsidR="00493B41" w:rsidRPr="00B81C5A">
        <w:rPr>
          <w:rFonts w:ascii="Arial" w:hAnsi="Arial" w:cs="Arial"/>
          <w:iCs/>
          <w:sz w:val="22"/>
          <w:szCs w:val="22"/>
        </w:rPr>
        <w:t xml:space="preserve">staff. </w:t>
      </w:r>
      <w:r w:rsidRPr="00B81C5A">
        <w:rPr>
          <w:rFonts w:ascii="Arial" w:hAnsi="Arial" w:cs="Arial"/>
          <w:iCs/>
          <w:sz w:val="22"/>
          <w:szCs w:val="22"/>
        </w:rPr>
        <w:t xml:space="preserve"> </w:t>
      </w:r>
      <w:r w:rsidR="00493B41" w:rsidRPr="00B81C5A">
        <w:rPr>
          <w:rFonts w:ascii="Arial" w:hAnsi="Arial" w:cs="Arial"/>
          <w:iCs/>
          <w:sz w:val="22"/>
          <w:szCs w:val="22"/>
        </w:rPr>
        <w:t xml:space="preserve">Ability to discuss issues thoroughly and to work independently while welcoming substantial supervision and editing of one’s work product. </w:t>
      </w:r>
      <w:r w:rsidRPr="00B81C5A">
        <w:rPr>
          <w:rFonts w:ascii="Arial" w:hAnsi="Arial" w:cs="Arial"/>
          <w:iCs/>
          <w:sz w:val="22"/>
          <w:szCs w:val="22"/>
        </w:rPr>
        <w:t xml:space="preserve"> </w:t>
      </w:r>
      <w:r w:rsidR="00E03BAE">
        <w:rPr>
          <w:rFonts w:ascii="Arial" w:hAnsi="Arial" w:cs="Arial"/>
          <w:iCs/>
          <w:sz w:val="22"/>
          <w:szCs w:val="22"/>
        </w:rPr>
        <w:t xml:space="preserve">Ability to work on multiple projects and meet deadlines.  </w:t>
      </w:r>
      <w:r w:rsidR="00493B41" w:rsidRPr="00B81C5A">
        <w:rPr>
          <w:rFonts w:ascii="Arial" w:hAnsi="Arial" w:cs="Arial"/>
          <w:iCs/>
          <w:sz w:val="22"/>
          <w:szCs w:val="22"/>
        </w:rPr>
        <w:t xml:space="preserve">Broad </w:t>
      </w:r>
      <w:r w:rsidR="009A3385" w:rsidRPr="00B81C5A">
        <w:rPr>
          <w:rFonts w:ascii="Arial" w:hAnsi="Arial" w:cs="Arial"/>
          <w:iCs/>
          <w:sz w:val="22"/>
          <w:szCs w:val="22"/>
        </w:rPr>
        <w:t>and practical</w:t>
      </w:r>
      <w:r w:rsidR="00B81C5A">
        <w:rPr>
          <w:rFonts w:ascii="Arial" w:hAnsi="Arial" w:cs="Arial"/>
          <w:iCs/>
          <w:sz w:val="22"/>
          <w:szCs w:val="22"/>
        </w:rPr>
        <w:t xml:space="preserve"> </w:t>
      </w:r>
      <w:r w:rsidR="00493B41" w:rsidRPr="00B81C5A">
        <w:rPr>
          <w:rFonts w:ascii="Arial" w:hAnsi="Arial" w:cs="Arial"/>
          <w:iCs/>
          <w:sz w:val="22"/>
          <w:szCs w:val="22"/>
        </w:rPr>
        <w:t xml:space="preserve">knowledge of </w:t>
      </w:r>
      <w:r w:rsidR="009A3385" w:rsidRPr="00B81C5A">
        <w:rPr>
          <w:rFonts w:ascii="Arial" w:hAnsi="Arial" w:cs="Arial"/>
          <w:iCs/>
          <w:sz w:val="22"/>
          <w:szCs w:val="22"/>
        </w:rPr>
        <w:t xml:space="preserve">the law, including working knowledge of </w:t>
      </w:r>
      <w:r w:rsidR="00493B41" w:rsidRPr="00B81C5A">
        <w:rPr>
          <w:rFonts w:ascii="Arial" w:hAnsi="Arial" w:cs="Arial"/>
          <w:iCs/>
          <w:sz w:val="22"/>
          <w:szCs w:val="22"/>
        </w:rPr>
        <w:t>both criminal and civil law.</w:t>
      </w:r>
    </w:p>
    <w:p w14:paraId="0FF7D103" w14:textId="77777777" w:rsidR="00B23AAD" w:rsidRPr="00B81C5A" w:rsidRDefault="00B23AAD" w:rsidP="00493B41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</w:p>
    <w:p w14:paraId="311A136B" w14:textId="77777777" w:rsidR="00B23AAD" w:rsidRPr="00493B41" w:rsidRDefault="00B23AAD" w:rsidP="00493B41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Additional desired qualifications:</w:t>
      </w:r>
    </w:p>
    <w:p w14:paraId="5067B39B" w14:textId="77777777" w:rsidR="00493B41" w:rsidRPr="00493B41" w:rsidRDefault="00493B41" w:rsidP="00493B41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</w:p>
    <w:p w14:paraId="10E34508" w14:textId="12BBA580" w:rsidR="00493B41" w:rsidRPr="00FB07D4" w:rsidRDefault="00493B41" w:rsidP="00FB07D4">
      <w:pPr>
        <w:pStyle w:val="ListParagraph"/>
        <w:numPr>
          <w:ilvl w:val="0"/>
          <w:numId w:val="19"/>
        </w:num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 w:rsidRPr="00B23AAD">
        <w:rPr>
          <w:rFonts w:ascii="Arial" w:hAnsi="Arial" w:cs="Arial"/>
          <w:iCs/>
          <w:sz w:val="22"/>
          <w:szCs w:val="22"/>
        </w:rPr>
        <w:t>Legal experience related to ethics</w:t>
      </w:r>
      <w:r w:rsidR="00901A38">
        <w:rPr>
          <w:rFonts w:ascii="Arial" w:hAnsi="Arial" w:cs="Arial"/>
          <w:iCs/>
          <w:sz w:val="22"/>
          <w:szCs w:val="22"/>
        </w:rPr>
        <w:t>.</w:t>
      </w:r>
    </w:p>
    <w:p w14:paraId="05A0086F" w14:textId="1A8F8C24" w:rsidR="00493B41" w:rsidRPr="00FB07D4" w:rsidRDefault="00493B41" w:rsidP="00FB07D4">
      <w:pPr>
        <w:pStyle w:val="ListParagraph"/>
        <w:numPr>
          <w:ilvl w:val="0"/>
          <w:numId w:val="19"/>
        </w:num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 w:rsidRPr="00B81C5A">
        <w:rPr>
          <w:rFonts w:ascii="Arial" w:hAnsi="Arial" w:cs="Arial"/>
          <w:iCs/>
          <w:sz w:val="22"/>
          <w:szCs w:val="22"/>
        </w:rPr>
        <w:t xml:space="preserve">Knowledge and understanding of the California Code of Judicial Ethics and related </w:t>
      </w:r>
      <w:r w:rsidR="007751AF" w:rsidRPr="00B81C5A">
        <w:rPr>
          <w:rFonts w:ascii="Arial" w:hAnsi="Arial" w:cs="Arial"/>
          <w:iCs/>
          <w:sz w:val="22"/>
          <w:szCs w:val="22"/>
        </w:rPr>
        <w:t xml:space="preserve">judicial </w:t>
      </w:r>
      <w:r w:rsidRPr="00B81C5A">
        <w:rPr>
          <w:rFonts w:ascii="Arial" w:hAnsi="Arial" w:cs="Arial"/>
          <w:iCs/>
          <w:sz w:val="22"/>
          <w:szCs w:val="22"/>
        </w:rPr>
        <w:t>ethic</w:t>
      </w:r>
      <w:r w:rsidR="007751AF" w:rsidRPr="00B81C5A">
        <w:rPr>
          <w:rFonts w:ascii="Arial" w:hAnsi="Arial" w:cs="Arial"/>
          <w:iCs/>
          <w:sz w:val="22"/>
          <w:szCs w:val="22"/>
        </w:rPr>
        <w:t>s</w:t>
      </w:r>
      <w:r w:rsidRPr="00B81C5A">
        <w:rPr>
          <w:rFonts w:ascii="Arial" w:hAnsi="Arial" w:cs="Arial"/>
          <w:iCs/>
          <w:sz w:val="22"/>
          <w:szCs w:val="22"/>
        </w:rPr>
        <w:t xml:space="preserve"> issues</w:t>
      </w:r>
      <w:r w:rsidR="00901A38">
        <w:rPr>
          <w:rFonts w:ascii="Arial" w:hAnsi="Arial" w:cs="Arial"/>
          <w:iCs/>
          <w:sz w:val="22"/>
          <w:szCs w:val="22"/>
        </w:rPr>
        <w:t>.</w:t>
      </w:r>
    </w:p>
    <w:p w14:paraId="587E2D74" w14:textId="422075D7" w:rsidR="00D356C2" w:rsidRPr="00FB07D4" w:rsidRDefault="00493B41" w:rsidP="00FB07D4">
      <w:pPr>
        <w:pStyle w:val="ListParagraph"/>
        <w:numPr>
          <w:ilvl w:val="0"/>
          <w:numId w:val="19"/>
        </w:num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 w:rsidRPr="00B81C5A">
        <w:rPr>
          <w:rFonts w:ascii="Arial" w:hAnsi="Arial" w:cs="Arial"/>
          <w:iCs/>
          <w:sz w:val="22"/>
          <w:szCs w:val="22"/>
        </w:rPr>
        <w:t xml:space="preserve">Ability to </w:t>
      </w:r>
      <w:r w:rsidR="00D356C2" w:rsidRPr="00B81C5A">
        <w:rPr>
          <w:rFonts w:ascii="Arial" w:hAnsi="Arial" w:cs="Arial"/>
          <w:iCs/>
          <w:sz w:val="22"/>
          <w:szCs w:val="22"/>
        </w:rPr>
        <w:t xml:space="preserve">write collaboratively </w:t>
      </w:r>
      <w:r w:rsidRPr="00B81C5A">
        <w:rPr>
          <w:rFonts w:ascii="Arial" w:hAnsi="Arial" w:cs="Arial"/>
          <w:iCs/>
          <w:sz w:val="22"/>
          <w:szCs w:val="22"/>
        </w:rPr>
        <w:t>with a large group of individual</w:t>
      </w:r>
      <w:r w:rsidR="00D356C2" w:rsidRPr="00B81C5A">
        <w:rPr>
          <w:rFonts w:ascii="Arial" w:hAnsi="Arial" w:cs="Arial"/>
          <w:iCs/>
          <w:sz w:val="22"/>
          <w:szCs w:val="22"/>
        </w:rPr>
        <w:t>s</w:t>
      </w:r>
      <w:r w:rsidR="00901A38">
        <w:rPr>
          <w:rFonts w:ascii="Arial" w:hAnsi="Arial" w:cs="Arial"/>
          <w:iCs/>
          <w:sz w:val="22"/>
          <w:szCs w:val="22"/>
        </w:rPr>
        <w:t>.</w:t>
      </w:r>
      <w:r w:rsidRPr="00B81C5A">
        <w:rPr>
          <w:rFonts w:ascii="Arial" w:hAnsi="Arial" w:cs="Arial"/>
          <w:iCs/>
          <w:sz w:val="22"/>
          <w:szCs w:val="22"/>
        </w:rPr>
        <w:t xml:space="preserve"> </w:t>
      </w:r>
    </w:p>
    <w:p w14:paraId="28BB6187" w14:textId="46F9E6C0" w:rsidR="00D71C93" w:rsidRPr="00FB07D4" w:rsidRDefault="00D356C2" w:rsidP="00D71C93">
      <w:pPr>
        <w:pStyle w:val="ListParagraph"/>
        <w:numPr>
          <w:ilvl w:val="0"/>
          <w:numId w:val="19"/>
        </w:num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 w:rsidRPr="00B81C5A">
        <w:rPr>
          <w:rFonts w:ascii="Arial" w:hAnsi="Arial" w:cs="Arial"/>
          <w:iCs/>
          <w:sz w:val="22"/>
          <w:szCs w:val="22"/>
        </w:rPr>
        <w:t>Experience working and communicating effectively with judicial officers</w:t>
      </w:r>
      <w:r w:rsidR="00D71C93">
        <w:rPr>
          <w:rFonts w:ascii="Arial" w:hAnsi="Arial" w:cs="Arial"/>
          <w:iCs/>
          <w:sz w:val="22"/>
          <w:szCs w:val="22"/>
        </w:rPr>
        <w:t>.</w:t>
      </w:r>
    </w:p>
    <w:p w14:paraId="0D9137AD" w14:textId="183879C4" w:rsidR="00D356C2" w:rsidRPr="00FB07D4" w:rsidRDefault="00D71C93" w:rsidP="00FB07D4">
      <w:pPr>
        <w:pStyle w:val="ListParagraph"/>
        <w:numPr>
          <w:ilvl w:val="0"/>
          <w:numId w:val="19"/>
        </w:num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Experience working for a court or the judicial branch.</w:t>
      </w:r>
    </w:p>
    <w:p w14:paraId="1711A810" w14:textId="77777777" w:rsidR="00D356C2" w:rsidRPr="00B81C5A" w:rsidRDefault="009A3385" w:rsidP="00B23AAD">
      <w:pPr>
        <w:pStyle w:val="ListParagraph"/>
        <w:numPr>
          <w:ilvl w:val="0"/>
          <w:numId w:val="19"/>
        </w:num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  <w:r w:rsidRPr="00B81C5A">
        <w:rPr>
          <w:rFonts w:ascii="Arial" w:hAnsi="Arial" w:cs="Arial"/>
          <w:iCs/>
          <w:sz w:val="22"/>
          <w:szCs w:val="22"/>
        </w:rPr>
        <w:t>Experience providing legal analysis and advice</w:t>
      </w:r>
      <w:r w:rsidR="00D71C93">
        <w:rPr>
          <w:rFonts w:ascii="Arial" w:hAnsi="Arial" w:cs="Arial"/>
          <w:iCs/>
          <w:sz w:val="22"/>
          <w:szCs w:val="22"/>
        </w:rPr>
        <w:t>.</w:t>
      </w:r>
      <w:r w:rsidRPr="00B81C5A">
        <w:rPr>
          <w:rFonts w:ascii="Arial" w:hAnsi="Arial" w:cs="Arial"/>
          <w:iCs/>
          <w:sz w:val="22"/>
          <w:szCs w:val="22"/>
        </w:rPr>
        <w:t xml:space="preserve"> </w:t>
      </w:r>
      <w:r w:rsidR="00D356C2" w:rsidRPr="00B81C5A">
        <w:rPr>
          <w:rFonts w:ascii="Arial" w:hAnsi="Arial" w:cs="Arial"/>
          <w:iCs/>
          <w:sz w:val="22"/>
          <w:szCs w:val="22"/>
        </w:rPr>
        <w:t xml:space="preserve"> </w:t>
      </w:r>
    </w:p>
    <w:p w14:paraId="1B693AD7" w14:textId="77777777" w:rsidR="00D356C2" w:rsidRPr="00D356C2" w:rsidRDefault="00D356C2" w:rsidP="00D356C2">
      <w:pPr>
        <w:tabs>
          <w:tab w:val="left" w:pos="3600"/>
        </w:tabs>
        <w:rPr>
          <w:rFonts w:ascii="Arial" w:hAnsi="Arial" w:cs="Arial"/>
          <w:iCs/>
          <w:sz w:val="22"/>
          <w:szCs w:val="22"/>
        </w:rPr>
      </w:pPr>
    </w:p>
    <w:p w14:paraId="24F45EB2" w14:textId="77777777" w:rsidR="006F248C" w:rsidRPr="00822D8B" w:rsidRDefault="00CA1DE7">
      <w:pPr>
        <w:pStyle w:val="BodyText"/>
        <w:spacing w:before="240"/>
        <w:rPr>
          <w:rFonts w:cs="Arial"/>
          <w:b w:val="0"/>
          <w:bCs/>
          <w:szCs w:val="22"/>
        </w:rPr>
      </w:pPr>
      <w:r>
        <w:rPr>
          <w:rFonts w:cs="Arial"/>
          <w:szCs w:val="22"/>
        </w:rPr>
        <w:t xml:space="preserve">HOW </w:t>
      </w:r>
      <w:r w:rsidR="006F248C" w:rsidRPr="00822D8B">
        <w:rPr>
          <w:rFonts w:cs="Arial"/>
          <w:szCs w:val="22"/>
        </w:rPr>
        <w:t>TO APPLY</w:t>
      </w:r>
    </w:p>
    <w:p w14:paraId="600C22F0" w14:textId="378E1658" w:rsidR="00CA1DE7" w:rsidRPr="00B81C5A" w:rsidRDefault="00CA1DE7" w:rsidP="00CA1DE7">
      <w:pPr>
        <w:pStyle w:val="BodyText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 xml:space="preserve">To ensure consideration of your application for the earliest round of interviews, please apply by </w:t>
      </w:r>
      <w:r w:rsidR="00142D0A">
        <w:rPr>
          <w:rFonts w:cs="Arial"/>
          <w:bCs/>
          <w:szCs w:val="22"/>
        </w:rPr>
        <w:t>October</w:t>
      </w:r>
      <w:r w:rsidR="008473CE">
        <w:rPr>
          <w:rFonts w:cs="Arial"/>
          <w:bCs/>
          <w:szCs w:val="22"/>
        </w:rPr>
        <w:t xml:space="preserve"> </w:t>
      </w:r>
      <w:r w:rsidR="00142D0A">
        <w:rPr>
          <w:rFonts w:cs="Arial"/>
          <w:bCs/>
          <w:szCs w:val="22"/>
        </w:rPr>
        <w:t>8</w:t>
      </w:r>
      <w:r w:rsidRPr="00CA1DE7">
        <w:rPr>
          <w:rFonts w:cs="Arial"/>
          <w:bCs/>
          <w:szCs w:val="22"/>
        </w:rPr>
        <w:t>, 20</w:t>
      </w:r>
      <w:r w:rsidR="00782563">
        <w:rPr>
          <w:rFonts w:cs="Arial"/>
          <w:bCs/>
          <w:szCs w:val="22"/>
        </w:rPr>
        <w:t>2</w:t>
      </w:r>
      <w:r w:rsidR="008473CE">
        <w:rPr>
          <w:rFonts w:cs="Arial"/>
          <w:bCs/>
          <w:szCs w:val="22"/>
        </w:rPr>
        <w:t>3</w:t>
      </w:r>
      <w:r>
        <w:rPr>
          <w:rFonts w:cs="Arial"/>
          <w:b w:val="0"/>
          <w:bCs/>
          <w:szCs w:val="22"/>
        </w:rPr>
        <w:t xml:space="preserve">, however, the </w:t>
      </w:r>
      <w:r w:rsidR="00142D0A">
        <w:rPr>
          <w:rFonts w:cs="Arial"/>
          <w:b w:val="0"/>
          <w:bCs/>
          <w:szCs w:val="22"/>
        </w:rPr>
        <w:t>posting</w:t>
      </w:r>
      <w:r>
        <w:rPr>
          <w:rFonts w:cs="Arial"/>
          <w:b w:val="0"/>
          <w:bCs/>
          <w:szCs w:val="22"/>
        </w:rPr>
        <w:t xml:space="preserve"> will remain open until </w:t>
      </w:r>
      <w:r w:rsidR="00142D0A">
        <w:rPr>
          <w:rFonts w:cs="Arial"/>
          <w:b w:val="0"/>
          <w:bCs/>
          <w:szCs w:val="22"/>
        </w:rPr>
        <w:t xml:space="preserve">the position is </w:t>
      </w:r>
      <w:r>
        <w:rPr>
          <w:rFonts w:cs="Arial"/>
          <w:b w:val="0"/>
          <w:bCs/>
          <w:szCs w:val="22"/>
        </w:rPr>
        <w:t xml:space="preserve">filled.  This position </w:t>
      </w:r>
      <w:r>
        <w:rPr>
          <w:rFonts w:cs="Arial"/>
          <w:b w:val="0"/>
          <w:bCs/>
          <w:szCs w:val="22"/>
        </w:rPr>
        <w:lastRenderedPageBreak/>
        <w:t>requires the submission of our online</w:t>
      </w:r>
      <w:r w:rsidRPr="00B81C5A">
        <w:rPr>
          <w:rFonts w:cs="Arial"/>
          <w:b w:val="0"/>
          <w:bCs/>
          <w:szCs w:val="22"/>
        </w:rPr>
        <w:t xml:space="preserve"> application, resume, and writing sample</w:t>
      </w:r>
      <w:r>
        <w:rPr>
          <w:rFonts w:cs="Arial"/>
          <w:b w:val="0"/>
          <w:bCs/>
          <w:szCs w:val="22"/>
        </w:rPr>
        <w:t xml:space="preserve">. </w:t>
      </w:r>
      <w:r w:rsidRPr="00B81C5A">
        <w:rPr>
          <w:rFonts w:cs="Arial"/>
          <w:b w:val="0"/>
          <w:bCs/>
          <w:szCs w:val="22"/>
        </w:rPr>
        <w:t xml:space="preserve"> </w:t>
      </w:r>
      <w:r w:rsidR="00782563">
        <w:rPr>
          <w:rFonts w:cs="Arial"/>
          <w:b w:val="0"/>
          <w:bCs/>
          <w:szCs w:val="22"/>
        </w:rPr>
        <w:t>Only those applicants invited to attend interviews will be contacted.</w:t>
      </w:r>
      <w:r w:rsidRPr="00B81C5A">
        <w:rPr>
          <w:rFonts w:cs="Arial"/>
          <w:b w:val="0"/>
          <w:bCs/>
          <w:szCs w:val="22"/>
        </w:rPr>
        <w:t xml:space="preserve"> </w:t>
      </w:r>
    </w:p>
    <w:p w14:paraId="4CA53D9C" w14:textId="77777777" w:rsidR="00CA1DE7" w:rsidRPr="00B81C5A" w:rsidRDefault="00CA1DE7" w:rsidP="00CA1DE7">
      <w:pPr>
        <w:pStyle w:val="BodyText"/>
        <w:rPr>
          <w:rFonts w:cs="Arial"/>
          <w:b w:val="0"/>
          <w:bCs/>
          <w:szCs w:val="22"/>
        </w:rPr>
      </w:pPr>
    </w:p>
    <w:p w14:paraId="7A395D24" w14:textId="6BA2ECFF" w:rsidR="00CA1DE7" w:rsidRDefault="00CA1DE7" w:rsidP="00CA1DE7">
      <w:pPr>
        <w:pStyle w:val="BodyText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 xml:space="preserve">To complete the online application, please visit our website at </w:t>
      </w:r>
      <w:hyperlink r:id="rId7" w:history="1">
        <w:r w:rsidRPr="00DF4736">
          <w:rPr>
            <w:rStyle w:val="Hyperlink"/>
            <w:rFonts w:cs="Arial"/>
            <w:b w:val="0"/>
            <w:bCs/>
            <w:szCs w:val="22"/>
          </w:rPr>
          <w:t>https://www</w:t>
        </w:r>
        <w:r w:rsidRPr="00DF4736">
          <w:rPr>
            <w:rStyle w:val="Hyperlink"/>
            <w:rFonts w:cs="Arial"/>
            <w:b w:val="0"/>
            <w:bCs/>
            <w:szCs w:val="22"/>
          </w:rPr>
          <w:t>.courts.ca.gov/careers.htm</w:t>
        </w:r>
      </w:hyperlink>
      <w:r w:rsidR="000963FC">
        <w:rPr>
          <w:rFonts w:cs="Arial"/>
          <w:b w:val="0"/>
          <w:bCs/>
          <w:szCs w:val="22"/>
        </w:rPr>
        <w:t xml:space="preserve"> and search for </w:t>
      </w:r>
      <w:r w:rsidR="000963FC" w:rsidRPr="00DA3B73">
        <w:rPr>
          <w:rFonts w:cs="Arial"/>
          <w:szCs w:val="22"/>
        </w:rPr>
        <w:t>Job ID</w:t>
      </w:r>
      <w:r w:rsidR="00DA3B73" w:rsidRPr="00DA3B73">
        <w:rPr>
          <w:rFonts w:cs="Arial"/>
          <w:szCs w:val="22"/>
        </w:rPr>
        <w:t xml:space="preserve"># </w:t>
      </w:r>
      <w:r w:rsidR="003E571E">
        <w:rPr>
          <w:rFonts w:cs="Arial"/>
          <w:szCs w:val="22"/>
        </w:rPr>
        <w:t>6044</w:t>
      </w:r>
      <w:r>
        <w:rPr>
          <w:rFonts w:cs="Arial"/>
          <w:b w:val="0"/>
          <w:bCs/>
          <w:szCs w:val="22"/>
        </w:rPr>
        <w:t>.</w:t>
      </w:r>
    </w:p>
    <w:p w14:paraId="05B71542" w14:textId="77777777" w:rsidR="00CA1DE7" w:rsidRDefault="00CA1DE7" w:rsidP="00CA1DE7">
      <w:pPr>
        <w:pStyle w:val="BodyText"/>
        <w:rPr>
          <w:rFonts w:cs="Arial"/>
          <w:b w:val="0"/>
          <w:bCs/>
          <w:szCs w:val="22"/>
        </w:rPr>
      </w:pPr>
    </w:p>
    <w:p w14:paraId="5BB73D19" w14:textId="77777777" w:rsidR="00CA1DE7" w:rsidRDefault="00CA1DE7" w:rsidP="00CA1DE7">
      <w:pPr>
        <w:pStyle w:val="BodyText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The Judicial Council provides reasonable accommodation to applicants with disabilities who request such accommodation.  Reasonable accommodation needs should be requested through Human Resources at (415) 865-4260.  Telecommunications Device for the Deaf (415) 865-4272.</w:t>
      </w:r>
    </w:p>
    <w:p w14:paraId="1FAFC3CC" w14:textId="77777777" w:rsidR="00A74AC8" w:rsidRDefault="00A74AC8">
      <w:pPr>
        <w:pStyle w:val="BodyText"/>
        <w:rPr>
          <w:rFonts w:cs="Arial"/>
          <w:b w:val="0"/>
          <w:bCs/>
          <w:szCs w:val="22"/>
        </w:rPr>
      </w:pPr>
    </w:p>
    <w:p w14:paraId="4941BF73" w14:textId="77777777" w:rsidR="002203F6" w:rsidRPr="002203F6" w:rsidRDefault="002203F6" w:rsidP="00A60CA9">
      <w:pPr>
        <w:rPr>
          <w:rFonts w:ascii="Arial" w:hAnsi="Arial" w:cs="Arial"/>
          <w:b/>
          <w:bCs/>
          <w:iCs/>
          <w:sz w:val="22"/>
          <w:szCs w:val="22"/>
        </w:rPr>
      </w:pPr>
      <w:r w:rsidRPr="002203F6">
        <w:rPr>
          <w:rFonts w:ascii="Arial" w:hAnsi="Arial" w:cs="Arial"/>
          <w:b/>
          <w:bCs/>
          <w:iCs/>
          <w:sz w:val="22"/>
          <w:szCs w:val="22"/>
        </w:rPr>
        <w:t>OTHER INFORMATION</w:t>
      </w:r>
    </w:p>
    <w:p w14:paraId="34F7292D" w14:textId="6509EFCF" w:rsidR="00A60CA9" w:rsidRDefault="00A60CA9" w:rsidP="00A60CA9">
      <w:pPr>
        <w:rPr>
          <w:rFonts w:ascii="Arial" w:hAnsi="Arial" w:cs="Arial"/>
          <w:sz w:val="22"/>
          <w:szCs w:val="22"/>
        </w:rPr>
      </w:pPr>
      <w:r w:rsidRPr="00822D8B">
        <w:rPr>
          <w:rFonts w:ascii="Arial" w:hAnsi="Arial" w:cs="Arial"/>
          <w:iCs/>
          <w:sz w:val="22"/>
          <w:szCs w:val="22"/>
        </w:rPr>
        <w:t>Please Note: If you are selected for hire, verification of employment eligibility or authorization to work in the United States will be required.</w:t>
      </w:r>
    </w:p>
    <w:p w14:paraId="7C143A46" w14:textId="77777777" w:rsidR="00A60CA9" w:rsidRPr="00493B41" w:rsidRDefault="00A60CA9" w:rsidP="00A60CA9">
      <w:pPr>
        <w:pStyle w:val="BodyText"/>
        <w:rPr>
          <w:szCs w:val="22"/>
        </w:rPr>
      </w:pPr>
    </w:p>
    <w:p w14:paraId="2F0C9C99" w14:textId="77777777" w:rsidR="00A976AD" w:rsidRPr="00493B41" w:rsidRDefault="00A976AD" w:rsidP="00A976AD">
      <w:pPr>
        <w:rPr>
          <w:rFonts w:ascii="Arial" w:hAnsi="Arial" w:cs="Arial"/>
          <w:b/>
          <w:bCs/>
          <w:sz w:val="22"/>
          <w:szCs w:val="22"/>
        </w:rPr>
      </w:pPr>
      <w:r w:rsidRPr="00493B41">
        <w:rPr>
          <w:rFonts w:ascii="Arial" w:hAnsi="Arial" w:cs="Arial"/>
          <w:b/>
          <w:bCs/>
          <w:sz w:val="22"/>
          <w:szCs w:val="22"/>
        </w:rPr>
        <w:t xml:space="preserve">PAY AND BENEFITS </w:t>
      </w:r>
    </w:p>
    <w:p w14:paraId="662F7C27" w14:textId="77777777" w:rsidR="00A976AD" w:rsidRPr="00493B41" w:rsidRDefault="00493B41" w:rsidP="00A976AD">
      <w:pPr>
        <w:pStyle w:val="Heading3"/>
        <w:tabs>
          <w:tab w:val="left" w:pos="2160"/>
        </w:tabs>
        <w:rPr>
          <w:rFonts w:cs="Arial"/>
          <w:szCs w:val="22"/>
        </w:rPr>
      </w:pPr>
      <w:r w:rsidRPr="00493B41">
        <w:rPr>
          <w:rFonts w:cs="Arial"/>
          <w:szCs w:val="22"/>
        </w:rPr>
        <w:t xml:space="preserve">Salary Ranges:  </w:t>
      </w:r>
    </w:p>
    <w:p w14:paraId="46BACCD8" w14:textId="77777777" w:rsidR="00A976AD" w:rsidRPr="00493B41" w:rsidRDefault="00A976AD" w:rsidP="00A976AD">
      <w:pPr>
        <w:rPr>
          <w:rFonts w:ascii="Arial" w:hAnsi="Arial" w:cs="Arial"/>
          <w:b/>
          <w:bCs/>
          <w:sz w:val="22"/>
          <w:szCs w:val="22"/>
        </w:rPr>
      </w:pPr>
      <w:r w:rsidRPr="00493B41">
        <w:rPr>
          <w:rFonts w:ascii="Arial" w:hAnsi="Arial" w:cs="Arial"/>
          <w:sz w:val="22"/>
          <w:szCs w:val="22"/>
        </w:rPr>
        <w:t>(Starting level and salary commensurate with experience</w:t>
      </w:r>
      <w:r w:rsidRPr="00493B41">
        <w:rPr>
          <w:rFonts w:ascii="Arial" w:hAnsi="Arial" w:cs="Arial"/>
          <w:color w:val="000000"/>
          <w:sz w:val="22"/>
          <w:szCs w:val="22"/>
        </w:rPr>
        <w:t>)</w:t>
      </w:r>
    </w:p>
    <w:p w14:paraId="07514ACC" w14:textId="77777777" w:rsidR="00A976AD" w:rsidRPr="00493B41" w:rsidRDefault="00A976AD" w:rsidP="00A976AD">
      <w:pPr>
        <w:tabs>
          <w:tab w:val="left" w:pos="3600"/>
        </w:tabs>
        <w:rPr>
          <w:rFonts w:ascii="Arial" w:hAnsi="Arial" w:cs="Arial"/>
          <w:i/>
          <w:sz w:val="22"/>
          <w:szCs w:val="22"/>
        </w:rPr>
      </w:pPr>
    </w:p>
    <w:p w14:paraId="54AF1CCB" w14:textId="390DB48B" w:rsidR="00CA1DE7" w:rsidRPr="00493B41" w:rsidRDefault="00CA1DE7" w:rsidP="00CA1DE7">
      <w:pPr>
        <w:tabs>
          <w:tab w:val="left" w:pos="3600"/>
        </w:tabs>
        <w:rPr>
          <w:rFonts w:ascii="Arial" w:hAnsi="Arial" w:cs="Arial"/>
          <w:bCs/>
          <w:i/>
          <w:sz w:val="22"/>
          <w:szCs w:val="22"/>
        </w:rPr>
      </w:pPr>
      <w:bookmarkStart w:id="1" w:name="OLE_LINK6"/>
      <w:bookmarkStart w:id="2" w:name="OLE_LINK7"/>
      <w:r w:rsidRPr="00493B41">
        <w:rPr>
          <w:rFonts w:ascii="Arial" w:hAnsi="Arial" w:cs="Arial"/>
          <w:i/>
          <w:sz w:val="22"/>
          <w:szCs w:val="22"/>
        </w:rPr>
        <w:t>Legal Advisor</w:t>
      </w:r>
      <w:r w:rsidR="006A0D26">
        <w:rPr>
          <w:rFonts w:ascii="Arial" w:hAnsi="Arial" w:cs="Arial"/>
          <w:i/>
          <w:sz w:val="22"/>
          <w:szCs w:val="22"/>
        </w:rPr>
        <w:t xml:space="preserve">, </w:t>
      </w:r>
      <w:r w:rsidR="006A0D26" w:rsidRPr="00493B41">
        <w:rPr>
          <w:rFonts w:ascii="Arial" w:hAnsi="Arial" w:cs="Arial"/>
          <w:i/>
          <w:sz w:val="22"/>
          <w:szCs w:val="22"/>
        </w:rPr>
        <w:t>Level I</w:t>
      </w:r>
      <w:r w:rsidRPr="00493B41">
        <w:rPr>
          <w:rFonts w:ascii="Arial" w:hAnsi="Arial" w:cs="Arial"/>
          <w:i/>
          <w:sz w:val="22"/>
          <w:szCs w:val="22"/>
        </w:rPr>
        <w:t xml:space="preserve"> </w:t>
      </w:r>
      <w:r w:rsidRPr="00493B41">
        <w:rPr>
          <w:rFonts w:ascii="Arial" w:hAnsi="Arial" w:cs="Arial"/>
          <w:bCs/>
          <w:i/>
          <w:sz w:val="22"/>
          <w:szCs w:val="22"/>
        </w:rPr>
        <w:t>Salary: $</w:t>
      </w:r>
      <w:r>
        <w:rPr>
          <w:rFonts w:ascii="Arial" w:hAnsi="Arial" w:cs="Arial"/>
          <w:bCs/>
          <w:i/>
          <w:sz w:val="22"/>
          <w:szCs w:val="22"/>
        </w:rPr>
        <w:t>7,</w:t>
      </w:r>
      <w:r w:rsidR="00305C45">
        <w:rPr>
          <w:rFonts w:ascii="Arial" w:hAnsi="Arial" w:cs="Arial"/>
          <w:bCs/>
          <w:i/>
          <w:sz w:val="22"/>
          <w:szCs w:val="22"/>
        </w:rPr>
        <w:t>842</w:t>
      </w:r>
      <w:r w:rsidRPr="00493B41">
        <w:rPr>
          <w:rFonts w:ascii="Arial" w:hAnsi="Arial" w:cs="Arial"/>
          <w:bCs/>
          <w:i/>
          <w:sz w:val="22"/>
          <w:szCs w:val="22"/>
        </w:rPr>
        <w:t xml:space="preserve"> - $</w:t>
      </w:r>
      <w:r>
        <w:rPr>
          <w:rFonts w:ascii="Arial" w:hAnsi="Arial" w:cs="Arial"/>
          <w:bCs/>
          <w:i/>
          <w:sz w:val="22"/>
          <w:szCs w:val="22"/>
        </w:rPr>
        <w:t>9,</w:t>
      </w:r>
      <w:r w:rsidR="00305C45">
        <w:rPr>
          <w:rFonts w:ascii="Arial" w:hAnsi="Arial" w:cs="Arial"/>
          <w:bCs/>
          <w:i/>
          <w:sz w:val="22"/>
          <w:szCs w:val="22"/>
        </w:rPr>
        <w:t>965</w:t>
      </w:r>
      <w:r w:rsidRPr="00493B41">
        <w:rPr>
          <w:rFonts w:ascii="Arial" w:hAnsi="Arial" w:cs="Arial"/>
          <w:bCs/>
          <w:i/>
          <w:sz w:val="22"/>
          <w:szCs w:val="22"/>
        </w:rPr>
        <w:t xml:space="preserve"> per month</w:t>
      </w:r>
    </w:p>
    <w:p w14:paraId="5CF089C9" w14:textId="39ECD948" w:rsidR="00CA1DE7" w:rsidRDefault="00CA1DE7" w:rsidP="00CA1DE7">
      <w:pPr>
        <w:pStyle w:val="BodyText3"/>
        <w:tabs>
          <w:tab w:val="left" w:pos="3600"/>
        </w:tabs>
        <w:rPr>
          <w:rFonts w:cs="Arial"/>
          <w:bCs/>
          <w:i/>
          <w:szCs w:val="22"/>
        </w:rPr>
      </w:pPr>
      <w:r w:rsidRPr="00493B41">
        <w:rPr>
          <w:rFonts w:cs="Arial"/>
          <w:i/>
          <w:szCs w:val="22"/>
        </w:rPr>
        <w:t>Legal Advisor</w:t>
      </w:r>
      <w:r w:rsidR="006A0D26">
        <w:rPr>
          <w:rFonts w:cs="Arial"/>
          <w:i/>
          <w:szCs w:val="22"/>
        </w:rPr>
        <w:t xml:space="preserve">, </w:t>
      </w:r>
      <w:r w:rsidR="006A0D26" w:rsidRPr="00493B41">
        <w:rPr>
          <w:rFonts w:cs="Arial"/>
          <w:i/>
          <w:szCs w:val="22"/>
        </w:rPr>
        <w:t>Level II</w:t>
      </w:r>
      <w:r w:rsidRPr="00493B41">
        <w:rPr>
          <w:rFonts w:cs="Arial"/>
          <w:i/>
          <w:szCs w:val="22"/>
        </w:rPr>
        <w:t xml:space="preserve"> </w:t>
      </w:r>
      <w:r w:rsidRPr="00493B41">
        <w:rPr>
          <w:rFonts w:cs="Arial"/>
          <w:bCs/>
          <w:i/>
          <w:szCs w:val="22"/>
        </w:rPr>
        <w:t>Salary: $</w:t>
      </w:r>
      <w:r>
        <w:rPr>
          <w:rFonts w:cs="Arial"/>
          <w:bCs/>
          <w:i/>
          <w:szCs w:val="22"/>
        </w:rPr>
        <w:t>8,</w:t>
      </w:r>
      <w:r w:rsidR="00305C45">
        <w:rPr>
          <w:rFonts w:cs="Arial"/>
          <w:bCs/>
          <w:i/>
          <w:szCs w:val="22"/>
        </w:rPr>
        <w:t>62</w:t>
      </w:r>
      <w:r w:rsidR="00A64D79">
        <w:rPr>
          <w:rFonts w:cs="Arial"/>
          <w:bCs/>
          <w:i/>
          <w:szCs w:val="22"/>
        </w:rPr>
        <w:t>3</w:t>
      </w:r>
      <w:r w:rsidRPr="00493B41">
        <w:rPr>
          <w:rFonts w:cs="Arial"/>
          <w:bCs/>
          <w:i/>
          <w:szCs w:val="22"/>
        </w:rPr>
        <w:t xml:space="preserve"> - $</w:t>
      </w:r>
      <w:r>
        <w:rPr>
          <w:rFonts w:cs="Arial"/>
          <w:bCs/>
          <w:i/>
          <w:szCs w:val="22"/>
        </w:rPr>
        <w:t>10,</w:t>
      </w:r>
      <w:r w:rsidR="00A64D79">
        <w:rPr>
          <w:rFonts w:cs="Arial"/>
          <w:bCs/>
          <w:i/>
          <w:szCs w:val="22"/>
        </w:rPr>
        <w:t>9</w:t>
      </w:r>
      <w:r w:rsidR="00305C45">
        <w:rPr>
          <w:rFonts w:cs="Arial"/>
          <w:bCs/>
          <w:i/>
          <w:szCs w:val="22"/>
        </w:rPr>
        <w:t xml:space="preserve">57 </w:t>
      </w:r>
      <w:r w:rsidRPr="00493B41">
        <w:rPr>
          <w:rFonts w:cs="Arial"/>
          <w:bCs/>
          <w:i/>
          <w:szCs w:val="22"/>
        </w:rPr>
        <w:t>per month</w:t>
      </w:r>
    </w:p>
    <w:p w14:paraId="12E2CF65" w14:textId="5D0F96FC" w:rsidR="00CA1DE7" w:rsidRPr="00493B41" w:rsidRDefault="00CA1DE7" w:rsidP="00CA1DE7">
      <w:pPr>
        <w:tabs>
          <w:tab w:val="left" w:pos="3600"/>
        </w:tabs>
        <w:rPr>
          <w:rFonts w:ascii="Arial" w:hAnsi="Arial" w:cs="Arial"/>
          <w:bCs/>
          <w:i/>
          <w:sz w:val="22"/>
          <w:szCs w:val="22"/>
        </w:rPr>
      </w:pPr>
      <w:r w:rsidRPr="00493B41">
        <w:rPr>
          <w:rFonts w:ascii="Arial" w:hAnsi="Arial" w:cs="Arial"/>
          <w:i/>
          <w:sz w:val="22"/>
          <w:szCs w:val="22"/>
        </w:rPr>
        <w:t>Legal Advisor</w:t>
      </w:r>
      <w:r w:rsidR="006A0D26">
        <w:rPr>
          <w:rFonts w:ascii="Arial" w:hAnsi="Arial" w:cs="Arial"/>
          <w:i/>
          <w:sz w:val="22"/>
          <w:szCs w:val="22"/>
        </w:rPr>
        <w:t xml:space="preserve">, </w:t>
      </w:r>
      <w:r w:rsidR="006A0D26" w:rsidRPr="00493B41">
        <w:rPr>
          <w:rFonts w:ascii="Arial" w:hAnsi="Arial" w:cs="Arial"/>
          <w:i/>
          <w:sz w:val="22"/>
          <w:szCs w:val="22"/>
        </w:rPr>
        <w:t>Level I</w:t>
      </w:r>
      <w:r w:rsidR="006A0D26">
        <w:rPr>
          <w:rFonts w:ascii="Arial" w:hAnsi="Arial" w:cs="Arial"/>
          <w:i/>
          <w:sz w:val="22"/>
          <w:szCs w:val="22"/>
        </w:rPr>
        <w:t>II</w:t>
      </w:r>
      <w:r w:rsidRPr="00493B4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Salary: $9,</w:t>
      </w:r>
      <w:r w:rsidR="00305C45">
        <w:rPr>
          <w:rFonts w:ascii="Arial" w:hAnsi="Arial" w:cs="Arial"/>
          <w:bCs/>
          <w:i/>
          <w:sz w:val="22"/>
          <w:szCs w:val="22"/>
        </w:rPr>
        <w:t>927</w:t>
      </w:r>
      <w:r>
        <w:rPr>
          <w:rFonts w:ascii="Arial" w:hAnsi="Arial" w:cs="Arial"/>
          <w:bCs/>
          <w:i/>
          <w:sz w:val="22"/>
          <w:szCs w:val="22"/>
        </w:rPr>
        <w:t xml:space="preserve"> - $1</w:t>
      </w:r>
      <w:r w:rsidR="00305C45">
        <w:rPr>
          <w:rFonts w:ascii="Arial" w:hAnsi="Arial" w:cs="Arial"/>
          <w:bCs/>
          <w:i/>
          <w:sz w:val="22"/>
          <w:szCs w:val="22"/>
        </w:rPr>
        <w:t>3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="00305C45">
        <w:rPr>
          <w:rFonts w:ascii="Arial" w:hAnsi="Arial" w:cs="Arial"/>
          <w:bCs/>
          <w:i/>
          <w:sz w:val="22"/>
          <w:szCs w:val="22"/>
        </w:rPr>
        <w:t>246</w:t>
      </w:r>
      <w:r w:rsidRPr="00493B41">
        <w:rPr>
          <w:rFonts w:ascii="Arial" w:hAnsi="Arial" w:cs="Arial"/>
          <w:bCs/>
          <w:i/>
          <w:sz w:val="22"/>
          <w:szCs w:val="22"/>
        </w:rPr>
        <w:t xml:space="preserve"> per month</w:t>
      </w:r>
    </w:p>
    <w:p w14:paraId="223B1455" w14:textId="226DCD4B" w:rsidR="00CA1DE7" w:rsidRPr="00493B41" w:rsidRDefault="00CA1DE7" w:rsidP="00CA1DE7">
      <w:pPr>
        <w:pStyle w:val="BodyText3"/>
        <w:tabs>
          <w:tab w:val="left" w:pos="3600"/>
        </w:tabs>
        <w:rPr>
          <w:rFonts w:cs="Arial"/>
          <w:bCs/>
          <w:i/>
          <w:szCs w:val="22"/>
        </w:rPr>
      </w:pPr>
      <w:r w:rsidRPr="00493B41">
        <w:rPr>
          <w:rFonts w:cs="Arial"/>
          <w:i/>
          <w:szCs w:val="22"/>
        </w:rPr>
        <w:t>Legal Advisor</w:t>
      </w:r>
      <w:r w:rsidR="006A0D26">
        <w:rPr>
          <w:rFonts w:cs="Arial"/>
          <w:i/>
          <w:szCs w:val="22"/>
        </w:rPr>
        <w:t>, Level IV</w:t>
      </w:r>
      <w:r w:rsidRPr="00493B41">
        <w:rPr>
          <w:rFonts w:cs="Arial"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t>Salary: $1</w:t>
      </w:r>
      <w:r w:rsidR="00305C45">
        <w:rPr>
          <w:rFonts w:cs="Arial"/>
          <w:bCs/>
          <w:i/>
          <w:szCs w:val="22"/>
        </w:rPr>
        <w:t>1</w:t>
      </w:r>
      <w:r>
        <w:rPr>
          <w:rFonts w:cs="Arial"/>
          <w:bCs/>
          <w:i/>
          <w:szCs w:val="22"/>
        </w:rPr>
        <w:t>,</w:t>
      </w:r>
      <w:r w:rsidR="00305C45">
        <w:rPr>
          <w:rFonts w:cs="Arial"/>
          <w:bCs/>
          <w:i/>
          <w:szCs w:val="22"/>
        </w:rPr>
        <w:t>234</w:t>
      </w:r>
      <w:r>
        <w:rPr>
          <w:rFonts w:cs="Arial"/>
          <w:bCs/>
          <w:i/>
          <w:szCs w:val="22"/>
        </w:rPr>
        <w:t xml:space="preserve"> - $1</w:t>
      </w:r>
      <w:r w:rsidR="00A64D79">
        <w:rPr>
          <w:rFonts w:cs="Arial"/>
          <w:bCs/>
          <w:i/>
          <w:szCs w:val="22"/>
        </w:rPr>
        <w:t>4</w:t>
      </w:r>
      <w:r>
        <w:rPr>
          <w:rFonts w:cs="Arial"/>
          <w:bCs/>
          <w:i/>
          <w:szCs w:val="22"/>
        </w:rPr>
        <w:t>,</w:t>
      </w:r>
      <w:r w:rsidR="00305C45">
        <w:rPr>
          <w:rFonts w:cs="Arial"/>
          <w:bCs/>
          <w:i/>
          <w:szCs w:val="22"/>
        </w:rPr>
        <w:t>994</w:t>
      </w:r>
      <w:r w:rsidRPr="00493B41">
        <w:rPr>
          <w:rFonts w:cs="Arial"/>
          <w:bCs/>
          <w:i/>
          <w:szCs w:val="22"/>
        </w:rPr>
        <w:t xml:space="preserve"> per month</w:t>
      </w:r>
    </w:p>
    <w:p w14:paraId="4F87D506" w14:textId="77777777" w:rsidR="00A976AD" w:rsidRPr="00493B41" w:rsidRDefault="00A976AD" w:rsidP="00A976AD">
      <w:pPr>
        <w:pStyle w:val="BodyText"/>
        <w:rPr>
          <w:rFonts w:cs="Arial"/>
          <w:b w:val="0"/>
          <w:szCs w:val="22"/>
        </w:rPr>
      </w:pPr>
    </w:p>
    <w:p w14:paraId="29042059" w14:textId="77777777" w:rsidR="00A976AD" w:rsidRPr="00A60CA9" w:rsidRDefault="00A976AD" w:rsidP="00A976AD">
      <w:pPr>
        <w:pStyle w:val="BodyText"/>
        <w:rPr>
          <w:rFonts w:cs="Arial"/>
          <w:szCs w:val="22"/>
        </w:rPr>
      </w:pPr>
      <w:r w:rsidRPr="00A60CA9">
        <w:rPr>
          <w:rFonts w:cs="Arial"/>
          <w:szCs w:val="22"/>
        </w:rPr>
        <w:t>Some highlights of our benefits package include:</w:t>
      </w:r>
    </w:p>
    <w:bookmarkEnd w:id="1"/>
    <w:bookmarkEnd w:id="2"/>
    <w:p w14:paraId="1E59AFA8" w14:textId="77777777" w:rsidR="00A976AD" w:rsidRPr="00493B41" w:rsidRDefault="00A976AD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Health/Dental/Vision benefits program</w:t>
      </w:r>
    </w:p>
    <w:p w14:paraId="71B471C8" w14:textId="5BFBC21C" w:rsidR="00A976AD" w:rsidRPr="00493B41" w:rsidRDefault="00A976AD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1</w:t>
      </w:r>
      <w:r w:rsidR="00305C45">
        <w:rPr>
          <w:rFonts w:cs="Arial"/>
          <w:b w:val="0"/>
          <w:szCs w:val="22"/>
        </w:rPr>
        <w:t>4</w:t>
      </w:r>
      <w:r w:rsidRPr="00493B41">
        <w:rPr>
          <w:rFonts w:cs="Arial"/>
          <w:b w:val="0"/>
          <w:szCs w:val="22"/>
        </w:rPr>
        <w:t xml:space="preserve"> paid holidays per calendar year</w:t>
      </w:r>
    </w:p>
    <w:p w14:paraId="327DF6E0" w14:textId="77777777" w:rsidR="00A976AD" w:rsidRPr="00493B41" w:rsidRDefault="00A976AD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Choice of Annual Leave or Sick/Vacation Leave</w:t>
      </w:r>
    </w:p>
    <w:p w14:paraId="2574B489" w14:textId="77777777" w:rsidR="00A976AD" w:rsidRPr="00493B41" w:rsidRDefault="00A976AD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1 personal holiday per year</w:t>
      </w:r>
    </w:p>
    <w:p w14:paraId="093EB85A" w14:textId="19304572" w:rsidR="00A976AD" w:rsidRPr="00493B41" w:rsidRDefault="00305C45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Up to </w:t>
      </w:r>
      <w:r w:rsidR="00A976AD" w:rsidRPr="00493B41">
        <w:rPr>
          <w:rFonts w:cs="Arial"/>
          <w:b w:val="0"/>
          <w:szCs w:val="22"/>
        </w:rPr>
        <w:t>$1</w:t>
      </w:r>
      <w:r w:rsidR="00493B41">
        <w:rPr>
          <w:rFonts w:cs="Arial"/>
          <w:b w:val="0"/>
          <w:szCs w:val="22"/>
        </w:rPr>
        <w:t>3</w:t>
      </w:r>
      <w:r w:rsidR="00A976AD" w:rsidRPr="00493B41">
        <w:rPr>
          <w:rFonts w:cs="Arial"/>
          <w:b w:val="0"/>
          <w:szCs w:val="22"/>
        </w:rPr>
        <w:t>0 per month</w:t>
      </w:r>
      <w:r>
        <w:rPr>
          <w:rFonts w:cs="Arial"/>
          <w:b w:val="0"/>
          <w:szCs w:val="22"/>
        </w:rPr>
        <w:t xml:space="preserve"> reimbursement for qualifying commuter costs</w:t>
      </w:r>
    </w:p>
    <w:p w14:paraId="4632FA3C" w14:textId="77777777" w:rsidR="00A976AD" w:rsidRPr="00493B41" w:rsidRDefault="00A976AD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CalPERS Retirement Plan</w:t>
      </w:r>
    </w:p>
    <w:p w14:paraId="2CB6A9B6" w14:textId="77777777" w:rsidR="00A976AD" w:rsidRPr="00493B41" w:rsidRDefault="00A976AD" w:rsidP="00A976AD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401 (k) and 457 deferred compensation plans</w:t>
      </w:r>
    </w:p>
    <w:p w14:paraId="769983C1" w14:textId="77777777" w:rsidR="00822D8B" w:rsidRDefault="00A976AD" w:rsidP="00822D8B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 w:rsidRPr="00493B41">
        <w:rPr>
          <w:rFonts w:cs="Arial"/>
          <w:b w:val="0"/>
          <w:szCs w:val="22"/>
        </w:rPr>
        <w:t>Employee Assistance Program</w:t>
      </w:r>
    </w:p>
    <w:p w14:paraId="7A607EBE" w14:textId="77777777" w:rsidR="00822D8B" w:rsidRDefault="00822D8B" w:rsidP="00822D8B">
      <w:pPr>
        <w:pStyle w:val="BodyText"/>
        <w:numPr>
          <w:ilvl w:val="0"/>
          <w:numId w:val="14"/>
        </w:numPr>
        <w:tabs>
          <w:tab w:val="clear" w:pos="2880"/>
        </w:tabs>
        <w:ind w:left="360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B</w:t>
      </w:r>
      <w:r w:rsidR="00C95C5F" w:rsidRPr="00822D8B">
        <w:rPr>
          <w:rFonts w:cs="Arial"/>
          <w:b w:val="0"/>
          <w:bCs/>
          <w:color w:val="000000"/>
          <w:szCs w:val="22"/>
        </w:rPr>
        <w:t>asic Life and AD&amp;D Insurance</w:t>
      </w:r>
    </w:p>
    <w:p w14:paraId="743BF8F4" w14:textId="77777777" w:rsidR="00A976AD" w:rsidRDefault="00A976AD">
      <w:pPr>
        <w:pStyle w:val="BodyText"/>
        <w:jc w:val="center"/>
        <w:rPr>
          <w:szCs w:val="22"/>
        </w:rPr>
      </w:pPr>
    </w:p>
    <w:p w14:paraId="3BCAAB77" w14:textId="77777777" w:rsidR="00822D8B" w:rsidRDefault="00822D8B">
      <w:pPr>
        <w:pStyle w:val="BodyText"/>
        <w:jc w:val="center"/>
        <w:rPr>
          <w:szCs w:val="22"/>
        </w:rPr>
      </w:pPr>
    </w:p>
    <w:p w14:paraId="6920D3C3" w14:textId="77777777" w:rsidR="00822D8B" w:rsidRDefault="00822D8B">
      <w:pPr>
        <w:pStyle w:val="BodyText"/>
        <w:jc w:val="center"/>
        <w:rPr>
          <w:szCs w:val="22"/>
        </w:rPr>
      </w:pPr>
    </w:p>
    <w:p w14:paraId="2B68D062" w14:textId="77777777" w:rsidR="00822D8B" w:rsidRDefault="00822D8B">
      <w:pPr>
        <w:pStyle w:val="BodyText"/>
        <w:jc w:val="center"/>
        <w:rPr>
          <w:szCs w:val="22"/>
        </w:rPr>
      </w:pPr>
    </w:p>
    <w:p w14:paraId="6F0F12B2" w14:textId="6BE4F144" w:rsidR="00CA1DE7" w:rsidRDefault="00CA1DE7">
      <w:pPr>
        <w:pStyle w:val="BodyText"/>
        <w:jc w:val="center"/>
        <w:rPr>
          <w:szCs w:val="22"/>
        </w:rPr>
      </w:pPr>
    </w:p>
    <w:p w14:paraId="4908A926" w14:textId="77777777" w:rsidR="00305C45" w:rsidRDefault="00305C45">
      <w:pPr>
        <w:pStyle w:val="BodyText"/>
        <w:jc w:val="center"/>
        <w:rPr>
          <w:szCs w:val="22"/>
        </w:rPr>
      </w:pPr>
    </w:p>
    <w:p w14:paraId="304D215D" w14:textId="77777777" w:rsidR="00822D8B" w:rsidRDefault="00822D8B">
      <w:pPr>
        <w:pStyle w:val="BodyText"/>
        <w:jc w:val="center"/>
        <w:rPr>
          <w:szCs w:val="22"/>
        </w:rPr>
      </w:pPr>
    </w:p>
    <w:p w14:paraId="1A05B970" w14:textId="77777777" w:rsidR="00822D8B" w:rsidRPr="00493B41" w:rsidRDefault="00822D8B">
      <w:pPr>
        <w:pStyle w:val="BodyText"/>
        <w:jc w:val="center"/>
        <w:rPr>
          <w:szCs w:val="22"/>
        </w:rPr>
      </w:pPr>
    </w:p>
    <w:p w14:paraId="68A7D08E" w14:textId="77777777" w:rsidR="00B23AAD" w:rsidRDefault="00B23AAD">
      <w:pPr>
        <w:pStyle w:val="BodyText"/>
        <w:jc w:val="center"/>
        <w:rPr>
          <w:szCs w:val="22"/>
        </w:rPr>
      </w:pPr>
    </w:p>
    <w:p w14:paraId="08F8D3BF" w14:textId="77777777" w:rsidR="006F248C" w:rsidRPr="00493B41" w:rsidRDefault="006F248C">
      <w:pPr>
        <w:pStyle w:val="BodyText"/>
        <w:jc w:val="center"/>
        <w:rPr>
          <w:szCs w:val="22"/>
        </w:rPr>
      </w:pPr>
      <w:r w:rsidRPr="00493B41">
        <w:rPr>
          <w:szCs w:val="22"/>
        </w:rPr>
        <w:t>The Supreme Court of California Is an Equal Opportunity Employer.</w:t>
      </w:r>
    </w:p>
    <w:p w14:paraId="4CDFF90A" w14:textId="77777777" w:rsidR="006F248C" w:rsidRPr="00493B41" w:rsidRDefault="006F248C">
      <w:pPr>
        <w:jc w:val="center"/>
        <w:rPr>
          <w:rFonts w:ascii="Arial" w:hAnsi="Arial" w:cs="Arial"/>
          <w:b/>
          <w:sz w:val="22"/>
          <w:szCs w:val="22"/>
        </w:rPr>
      </w:pPr>
    </w:p>
    <w:p w14:paraId="4761C661" w14:textId="77777777" w:rsidR="00493B41" w:rsidRDefault="00493B41">
      <w:pPr>
        <w:jc w:val="center"/>
        <w:rPr>
          <w:rFonts w:ascii="Arial" w:hAnsi="Arial" w:cs="Arial"/>
          <w:b/>
          <w:sz w:val="22"/>
          <w:szCs w:val="22"/>
        </w:rPr>
      </w:pPr>
    </w:p>
    <w:p w14:paraId="0D045799" w14:textId="77777777" w:rsidR="00C95C5F" w:rsidRDefault="00C95C5F">
      <w:pPr>
        <w:jc w:val="center"/>
        <w:rPr>
          <w:rFonts w:ascii="Arial" w:hAnsi="Arial" w:cs="Arial"/>
          <w:b/>
          <w:sz w:val="22"/>
          <w:szCs w:val="22"/>
        </w:rPr>
      </w:pPr>
    </w:p>
    <w:p w14:paraId="7AA152AF" w14:textId="77777777" w:rsidR="00C95C5F" w:rsidRDefault="00C95C5F">
      <w:pPr>
        <w:jc w:val="center"/>
        <w:rPr>
          <w:rFonts w:ascii="Arial" w:hAnsi="Arial" w:cs="Arial"/>
          <w:b/>
          <w:sz w:val="22"/>
          <w:szCs w:val="22"/>
        </w:rPr>
      </w:pPr>
    </w:p>
    <w:p w14:paraId="19EDF611" w14:textId="77777777" w:rsidR="00CA1DE7" w:rsidRDefault="00CA1DE7">
      <w:pPr>
        <w:jc w:val="center"/>
        <w:rPr>
          <w:rFonts w:ascii="Arial" w:hAnsi="Arial" w:cs="Arial"/>
          <w:b/>
          <w:sz w:val="22"/>
          <w:szCs w:val="22"/>
        </w:rPr>
      </w:pPr>
    </w:p>
    <w:p w14:paraId="5905B2A1" w14:textId="1B724394" w:rsidR="00C95C5F" w:rsidRDefault="00C95C5F">
      <w:pPr>
        <w:jc w:val="center"/>
        <w:rPr>
          <w:rFonts w:ascii="Arial" w:hAnsi="Arial" w:cs="Arial"/>
          <w:b/>
          <w:sz w:val="22"/>
          <w:szCs w:val="22"/>
        </w:rPr>
      </w:pPr>
    </w:p>
    <w:p w14:paraId="261ED23B" w14:textId="0773EBD7" w:rsidR="00A64D79" w:rsidRDefault="00A64D79">
      <w:pPr>
        <w:jc w:val="center"/>
        <w:rPr>
          <w:rFonts w:ascii="Arial" w:hAnsi="Arial" w:cs="Arial"/>
          <w:b/>
          <w:sz w:val="22"/>
          <w:szCs w:val="22"/>
        </w:rPr>
      </w:pPr>
    </w:p>
    <w:p w14:paraId="052B58BF" w14:textId="77777777" w:rsidR="00A64D79" w:rsidRDefault="00A64D79">
      <w:pPr>
        <w:jc w:val="center"/>
        <w:rPr>
          <w:rFonts w:ascii="Arial" w:hAnsi="Arial" w:cs="Arial"/>
          <w:b/>
          <w:sz w:val="22"/>
          <w:szCs w:val="22"/>
        </w:rPr>
      </w:pPr>
    </w:p>
    <w:p w14:paraId="4AA2BD21" w14:textId="77777777" w:rsidR="00C95C5F" w:rsidRDefault="00C95C5F">
      <w:pPr>
        <w:jc w:val="center"/>
        <w:rPr>
          <w:rFonts w:ascii="Arial" w:hAnsi="Arial" w:cs="Arial"/>
          <w:b/>
          <w:sz w:val="22"/>
          <w:szCs w:val="22"/>
        </w:rPr>
      </w:pPr>
    </w:p>
    <w:p w14:paraId="603E7161" w14:textId="77777777" w:rsidR="00493B41" w:rsidRDefault="00493B41">
      <w:pPr>
        <w:jc w:val="center"/>
        <w:rPr>
          <w:rFonts w:ascii="Arial" w:hAnsi="Arial" w:cs="Arial"/>
          <w:b/>
          <w:sz w:val="22"/>
          <w:szCs w:val="22"/>
        </w:rPr>
      </w:pPr>
    </w:p>
    <w:sectPr w:rsidR="00493B41" w:rsidSect="00C329B1">
      <w:headerReference w:type="first" r:id="rId8"/>
      <w:pgSz w:w="12240" w:h="15840" w:code="1"/>
      <w:pgMar w:top="864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28AD" w14:textId="77777777" w:rsidR="00281C60" w:rsidRDefault="00281C60">
      <w:r>
        <w:separator/>
      </w:r>
    </w:p>
  </w:endnote>
  <w:endnote w:type="continuationSeparator" w:id="0">
    <w:p w14:paraId="0C3E38ED" w14:textId="77777777" w:rsidR="00281C60" w:rsidRDefault="002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5C6F" w14:textId="77777777" w:rsidR="00281C60" w:rsidRDefault="00281C60">
      <w:r>
        <w:separator/>
      </w:r>
    </w:p>
  </w:footnote>
  <w:footnote w:type="continuationSeparator" w:id="0">
    <w:p w14:paraId="6520C236" w14:textId="77777777" w:rsidR="00281C60" w:rsidRDefault="0028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452" w14:textId="77777777" w:rsidR="00A976AD" w:rsidRPr="00BD78B3" w:rsidRDefault="00000000">
    <w:pPr>
      <w:pStyle w:val="Head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rFonts w:ascii="Arial" w:hAnsi="Arial"/>
        <w:b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noProof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 w14:anchorId="2647B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0.8pt;margin-top:-21.6pt;width:142.15pt;height:2in;z-index:-251658752;visibility:visible;mso-wrap-edited:f" wrapcoords="-49 0 -49 21498 21600 21498 21600 0 -49 0" o:allowincell="f">
          <v:imagedata r:id="rId1" o:title="" gain="1.25" blacklevel="26870f"/>
        </v:shape>
        <o:OLEObject Type="Embed" ProgID="Word.Picture.8" ShapeID="_x0000_s1025" DrawAspect="Content" ObjectID="_1756549123" r:id="rId2"/>
      </w:object>
    </w:r>
    <w:r w:rsidR="00A976AD" w:rsidRPr="00BD78B3">
      <w:rPr>
        <w:rFonts w:ascii="Arial" w:hAnsi="Arial"/>
        <w:b/>
        <w:noProof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SUPREME COURT OF CALIFORNIA</w:t>
    </w:r>
  </w:p>
  <w:p w14:paraId="0BF9FABD" w14:textId="77777777" w:rsidR="00A976AD" w:rsidRDefault="00A976AD">
    <w:pPr>
      <w:pStyle w:val="Header"/>
      <w:tabs>
        <w:tab w:val="clear" w:pos="4320"/>
        <w:tab w:val="clear" w:pos="8640"/>
      </w:tabs>
      <w:spacing w:before="120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350 McAllister Street</w:t>
    </w:r>
  </w:p>
  <w:p w14:paraId="1014DC2F" w14:textId="77777777" w:rsidR="00A976AD" w:rsidRDefault="00A976AD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San Francisco, California 94102</w:t>
    </w:r>
  </w:p>
  <w:p w14:paraId="0B4FC168" w14:textId="77777777" w:rsidR="00A976AD" w:rsidRDefault="00A976AD">
    <w:pPr>
      <w:pStyle w:val="Header"/>
      <w:ind w:left="90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Web site: www.court</w:t>
    </w:r>
    <w:r w:rsidR="00B81C5A">
      <w:rPr>
        <w:rFonts w:ascii="Arial" w:hAnsi="Arial"/>
        <w:sz w:val="22"/>
      </w:rPr>
      <w:t>s</w:t>
    </w:r>
    <w:r>
      <w:rPr>
        <w:rFonts w:ascii="Arial" w:hAnsi="Arial"/>
        <w:sz w:val="22"/>
      </w:rPr>
      <w:t>.ca.gov/jobs</w:t>
    </w:r>
  </w:p>
  <w:p w14:paraId="0DBB6D74" w14:textId="77777777" w:rsidR="00A976AD" w:rsidRDefault="00A976AD">
    <w:pPr>
      <w:pStyle w:val="Header"/>
      <w:rPr>
        <w:rFonts w:ascii="Arial" w:hAnsi="Arial"/>
        <w:b/>
        <w:sz w:val="22"/>
      </w:rPr>
    </w:pPr>
  </w:p>
  <w:p w14:paraId="6A62B73B" w14:textId="77777777" w:rsidR="00A976AD" w:rsidRPr="00BD78B3" w:rsidRDefault="00A976AD">
    <w:pPr>
      <w:pStyle w:val="Header"/>
      <w:jc w:val="center"/>
      <w:rPr>
        <w:rFonts w:ascii="Arial" w:hAnsi="Arial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78B3">
      <w:rPr>
        <w:rFonts w:ascii="Arial" w:hAnsi="Arial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EMPLOYMENT OPPORTUNITY</w:t>
    </w:r>
  </w:p>
  <w:p w14:paraId="681C4632" w14:textId="77777777" w:rsidR="00A976AD" w:rsidRDefault="00A976AD">
    <w:pPr>
      <w:pStyle w:val="Header"/>
      <w:rPr>
        <w:rFonts w:ascii="Arial" w:hAnsi="Arial"/>
        <w:b/>
        <w:sz w:val="22"/>
      </w:rPr>
    </w:pPr>
  </w:p>
  <w:p w14:paraId="1FBDDE5B" w14:textId="77777777" w:rsidR="00A976AD" w:rsidRDefault="00A976AD">
    <w:pPr>
      <w:pStyle w:val="Header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F1961"/>
    <w:multiLevelType w:val="hybridMultilevel"/>
    <w:tmpl w:val="BAEC8B1E"/>
    <w:lvl w:ilvl="0" w:tplc="BEC8A75A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10D"/>
    <w:multiLevelType w:val="hybridMultilevel"/>
    <w:tmpl w:val="82D2254E"/>
    <w:lvl w:ilvl="0" w:tplc="7BDAC69E">
      <w:start w:val="1"/>
      <w:numFmt w:val="bullet"/>
      <w:lvlText w:val=""/>
      <w:lvlJc w:val="left"/>
      <w:pPr>
        <w:ind w:left="480" w:hanging="360"/>
      </w:pPr>
      <w:rPr>
        <w:rFonts w:ascii="Symbol" w:eastAsia="Symbol" w:hAnsi="Symbol" w:hint="default"/>
        <w:w w:val="99"/>
        <w:sz w:val="10"/>
        <w:szCs w:val="10"/>
      </w:rPr>
    </w:lvl>
    <w:lvl w:ilvl="1" w:tplc="50346A86">
      <w:start w:val="1"/>
      <w:numFmt w:val="bullet"/>
      <w:lvlText w:val=""/>
      <w:lvlJc w:val="left"/>
      <w:pPr>
        <w:ind w:left="840" w:hanging="360"/>
      </w:pPr>
      <w:rPr>
        <w:rFonts w:ascii="Symbol" w:eastAsia="Symbol" w:hAnsi="Symbol" w:hint="default"/>
        <w:w w:val="99"/>
        <w:sz w:val="10"/>
        <w:szCs w:val="10"/>
      </w:rPr>
    </w:lvl>
    <w:lvl w:ilvl="2" w:tplc="2F1CA13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1800FCC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29EC8A2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82D0EF12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4A2E1DD4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A772575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49A24EE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3" w15:restartNumberingAfterBreak="0">
    <w:nsid w:val="09F53FAF"/>
    <w:multiLevelType w:val="hybridMultilevel"/>
    <w:tmpl w:val="CDC0C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282"/>
    <w:multiLevelType w:val="hybridMultilevel"/>
    <w:tmpl w:val="6E0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32"/>
    <w:multiLevelType w:val="hybridMultilevel"/>
    <w:tmpl w:val="022A60BC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6" w15:restartNumberingAfterBreak="0">
    <w:nsid w:val="28E16D6F"/>
    <w:multiLevelType w:val="hybridMultilevel"/>
    <w:tmpl w:val="059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44F1"/>
    <w:multiLevelType w:val="hybridMultilevel"/>
    <w:tmpl w:val="4A147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E0863"/>
    <w:multiLevelType w:val="hybridMultilevel"/>
    <w:tmpl w:val="F46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C108B"/>
    <w:multiLevelType w:val="hybridMultilevel"/>
    <w:tmpl w:val="A84A8FFE"/>
    <w:lvl w:ilvl="0" w:tplc="C794131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0489"/>
    <w:multiLevelType w:val="hybridMultilevel"/>
    <w:tmpl w:val="5F781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3495"/>
    <w:multiLevelType w:val="hybridMultilevel"/>
    <w:tmpl w:val="DEE48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3346B8"/>
    <w:multiLevelType w:val="hybridMultilevel"/>
    <w:tmpl w:val="775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90DF0"/>
    <w:multiLevelType w:val="hybridMultilevel"/>
    <w:tmpl w:val="CF2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3312D"/>
    <w:multiLevelType w:val="hybridMultilevel"/>
    <w:tmpl w:val="995A8882"/>
    <w:lvl w:ilvl="0" w:tplc="04090019">
      <w:start w:val="1"/>
      <w:numFmt w:val="lowerLetter"/>
      <w:lvlText w:val="%1."/>
      <w:lvlJc w:val="left"/>
      <w:pPr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5" w15:restartNumberingAfterBreak="0">
    <w:nsid w:val="514050CA"/>
    <w:multiLevelType w:val="hybridMultilevel"/>
    <w:tmpl w:val="72A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A69AB"/>
    <w:multiLevelType w:val="hybridMultilevel"/>
    <w:tmpl w:val="451A8D0E"/>
    <w:lvl w:ilvl="0" w:tplc="811C76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2EA8"/>
    <w:multiLevelType w:val="hybridMultilevel"/>
    <w:tmpl w:val="389E5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358C"/>
    <w:multiLevelType w:val="hybridMultilevel"/>
    <w:tmpl w:val="0A3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D3615"/>
    <w:multiLevelType w:val="hybridMultilevel"/>
    <w:tmpl w:val="F77A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3719"/>
    <w:multiLevelType w:val="hybridMultilevel"/>
    <w:tmpl w:val="F83CC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B56C6"/>
    <w:multiLevelType w:val="hybridMultilevel"/>
    <w:tmpl w:val="48900B3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130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EE34DED"/>
    <w:multiLevelType w:val="hybridMultilevel"/>
    <w:tmpl w:val="61D499F2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B0F56"/>
    <w:multiLevelType w:val="hybridMultilevel"/>
    <w:tmpl w:val="2534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0114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1701806">
    <w:abstractNumId w:val="4"/>
  </w:num>
  <w:num w:numId="3" w16cid:durableId="129606012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794176847">
    <w:abstractNumId w:val="1"/>
  </w:num>
  <w:num w:numId="5" w16cid:durableId="47149240">
    <w:abstractNumId w:val="17"/>
  </w:num>
  <w:num w:numId="6" w16cid:durableId="1958943951">
    <w:abstractNumId w:val="20"/>
  </w:num>
  <w:num w:numId="7" w16cid:durableId="1585072691">
    <w:abstractNumId w:val="3"/>
  </w:num>
  <w:num w:numId="8" w16cid:durableId="714083551">
    <w:abstractNumId w:val="10"/>
  </w:num>
  <w:num w:numId="9" w16cid:durableId="1842812109">
    <w:abstractNumId w:val="21"/>
  </w:num>
  <w:num w:numId="10" w16cid:durableId="657155339">
    <w:abstractNumId w:val="22"/>
  </w:num>
  <w:num w:numId="11" w16cid:durableId="124928478">
    <w:abstractNumId w:val="7"/>
  </w:num>
  <w:num w:numId="12" w16cid:durableId="1254702697">
    <w:abstractNumId w:val="11"/>
  </w:num>
  <w:num w:numId="13" w16cid:durableId="1159076385">
    <w:abstractNumId w:val="18"/>
  </w:num>
  <w:num w:numId="14" w16cid:durableId="1174344128">
    <w:abstractNumId w:val="23"/>
  </w:num>
  <w:num w:numId="15" w16cid:durableId="1248492267">
    <w:abstractNumId w:val="24"/>
  </w:num>
  <w:num w:numId="16" w16cid:durableId="1264999359">
    <w:abstractNumId w:val="12"/>
  </w:num>
  <w:num w:numId="17" w16cid:durableId="1141465505">
    <w:abstractNumId w:val="6"/>
  </w:num>
  <w:num w:numId="18" w16cid:durableId="2014644819">
    <w:abstractNumId w:val="13"/>
  </w:num>
  <w:num w:numId="19" w16cid:durableId="70276547">
    <w:abstractNumId w:val="15"/>
  </w:num>
  <w:num w:numId="20" w16cid:durableId="1817529043">
    <w:abstractNumId w:val="16"/>
  </w:num>
  <w:num w:numId="21" w16cid:durableId="253436782">
    <w:abstractNumId w:val="9"/>
  </w:num>
  <w:num w:numId="22" w16cid:durableId="792672878">
    <w:abstractNumId w:val="2"/>
  </w:num>
  <w:num w:numId="23" w16cid:durableId="1179583003">
    <w:abstractNumId w:val="19"/>
  </w:num>
  <w:num w:numId="24" w16cid:durableId="1323587278">
    <w:abstractNumId w:val="8"/>
  </w:num>
  <w:num w:numId="25" w16cid:durableId="451284153">
    <w:abstractNumId w:val="23"/>
  </w:num>
  <w:num w:numId="26" w16cid:durableId="1476072242">
    <w:abstractNumId w:val="5"/>
  </w:num>
  <w:num w:numId="27" w16cid:durableId="19552900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FE"/>
    <w:rsid w:val="00085778"/>
    <w:rsid w:val="00095D89"/>
    <w:rsid w:val="000963FC"/>
    <w:rsid w:val="00097C3E"/>
    <w:rsid w:val="000A1A6A"/>
    <w:rsid w:val="000D1B5C"/>
    <w:rsid w:val="001004FE"/>
    <w:rsid w:val="0010481B"/>
    <w:rsid w:val="001049FF"/>
    <w:rsid w:val="00140DD7"/>
    <w:rsid w:val="00142D0A"/>
    <w:rsid w:val="00161BC7"/>
    <w:rsid w:val="00180BEE"/>
    <w:rsid w:val="001F2852"/>
    <w:rsid w:val="00212514"/>
    <w:rsid w:val="002203F6"/>
    <w:rsid w:val="00225F61"/>
    <w:rsid w:val="002445CD"/>
    <w:rsid w:val="00281C60"/>
    <w:rsid w:val="00283B89"/>
    <w:rsid w:val="002927F7"/>
    <w:rsid w:val="002B5D68"/>
    <w:rsid w:val="002D4C5B"/>
    <w:rsid w:val="002D72BD"/>
    <w:rsid w:val="002F3421"/>
    <w:rsid w:val="002F3BD2"/>
    <w:rsid w:val="00305C45"/>
    <w:rsid w:val="00314AFF"/>
    <w:rsid w:val="00317E31"/>
    <w:rsid w:val="00333F1A"/>
    <w:rsid w:val="00360930"/>
    <w:rsid w:val="00366EFB"/>
    <w:rsid w:val="0038174E"/>
    <w:rsid w:val="00392038"/>
    <w:rsid w:val="003C5756"/>
    <w:rsid w:val="003D73EA"/>
    <w:rsid w:val="003E571E"/>
    <w:rsid w:val="0042335D"/>
    <w:rsid w:val="00436452"/>
    <w:rsid w:val="004651E0"/>
    <w:rsid w:val="004655D7"/>
    <w:rsid w:val="00493B41"/>
    <w:rsid w:val="004C4E25"/>
    <w:rsid w:val="00514E8C"/>
    <w:rsid w:val="005444C0"/>
    <w:rsid w:val="00553F1F"/>
    <w:rsid w:val="00573DE0"/>
    <w:rsid w:val="00583C2A"/>
    <w:rsid w:val="005970EF"/>
    <w:rsid w:val="006326D4"/>
    <w:rsid w:val="006417D7"/>
    <w:rsid w:val="00687D05"/>
    <w:rsid w:val="006A0D26"/>
    <w:rsid w:val="006E48DA"/>
    <w:rsid w:val="006E5D7C"/>
    <w:rsid w:val="006E619F"/>
    <w:rsid w:val="006E7C83"/>
    <w:rsid w:val="006F248C"/>
    <w:rsid w:val="007751AF"/>
    <w:rsid w:val="00782563"/>
    <w:rsid w:val="00797F0F"/>
    <w:rsid w:val="007A0F51"/>
    <w:rsid w:val="007A610A"/>
    <w:rsid w:val="007A6452"/>
    <w:rsid w:val="007B5994"/>
    <w:rsid w:val="007C564E"/>
    <w:rsid w:val="007E7E08"/>
    <w:rsid w:val="007F5736"/>
    <w:rsid w:val="00820EF4"/>
    <w:rsid w:val="00822D8B"/>
    <w:rsid w:val="00826E02"/>
    <w:rsid w:val="008473CE"/>
    <w:rsid w:val="008652E4"/>
    <w:rsid w:val="00865731"/>
    <w:rsid w:val="00881269"/>
    <w:rsid w:val="008A0A91"/>
    <w:rsid w:val="008A43DB"/>
    <w:rsid w:val="008E072B"/>
    <w:rsid w:val="00901A38"/>
    <w:rsid w:val="00904F7F"/>
    <w:rsid w:val="0098775D"/>
    <w:rsid w:val="0099147E"/>
    <w:rsid w:val="009A062A"/>
    <w:rsid w:val="009A3385"/>
    <w:rsid w:val="009A3D35"/>
    <w:rsid w:val="009D6A10"/>
    <w:rsid w:val="009F4673"/>
    <w:rsid w:val="00A01729"/>
    <w:rsid w:val="00A15529"/>
    <w:rsid w:val="00A33121"/>
    <w:rsid w:val="00A517D5"/>
    <w:rsid w:val="00A60CA9"/>
    <w:rsid w:val="00A62730"/>
    <w:rsid w:val="00A64D79"/>
    <w:rsid w:val="00A74AC8"/>
    <w:rsid w:val="00A820FE"/>
    <w:rsid w:val="00A85864"/>
    <w:rsid w:val="00A976AD"/>
    <w:rsid w:val="00AA3090"/>
    <w:rsid w:val="00AC4891"/>
    <w:rsid w:val="00AF2AF7"/>
    <w:rsid w:val="00AF3155"/>
    <w:rsid w:val="00B10C66"/>
    <w:rsid w:val="00B2358E"/>
    <w:rsid w:val="00B23AAD"/>
    <w:rsid w:val="00B44DE5"/>
    <w:rsid w:val="00B562F9"/>
    <w:rsid w:val="00B81C5A"/>
    <w:rsid w:val="00BB69D5"/>
    <w:rsid w:val="00BC248B"/>
    <w:rsid w:val="00BD78B3"/>
    <w:rsid w:val="00BF0868"/>
    <w:rsid w:val="00C141F0"/>
    <w:rsid w:val="00C17308"/>
    <w:rsid w:val="00C2432F"/>
    <w:rsid w:val="00C329B1"/>
    <w:rsid w:val="00C40423"/>
    <w:rsid w:val="00C420C1"/>
    <w:rsid w:val="00C46D8D"/>
    <w:rsid w:val="00C95C5F"/>
    <w:rsid w:val="00CA1DE7"/>
    <w:rsid w:val="00CA5EB0"/>
    <w:rsid w:val="00CC36F0"/>
    <w:rsid w:val="00CC62C3"/>
    <w:rsid w:val="00D06037"/>
    <w:rsid w:val="00D162E0"/>
    <w:rsid w:val="00D356C2"/>
    <w:rsid w:val="00D50165"/>
    <w:rsid w:val="00D61F48"/>
    <w:rsid w:val="00D66870"/>
    <w:rsid w:val="00D71C93"/>
    <w:rsid w:val="00DA3B73"/>
    <w:rsid w:val="00DB2978"/>
    <w:rsid w:val="00DE0262"/>
    <w:rsid w:val="00E03BAE"/>
    <w:rsid w:val="00E33115"/>
    <w:rsid w:val="00E82C06"/>
    <w:rsid w:val="00E86BCF"/>
    <w:rsid w:val="00E93520"/>
    <w:rsid w:val="00EA1025"/>
    <w:rsid w:val="00EB3238"/>
    <w:rsid w:val="00ED74A2"/>
    <w:rsid w:val="00F27A06"/>
    <w:rsid w:val="00F40789"/>
    <w:rsid w:val="00F973AE"/>
    <w:rsid w:val="00FB07D4"/>
    <w:rsid w:val="00FB643C"/>
    <w:rsid w:val="00FF612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5F09B"/>
  <w15:docId w15:val="{56152493-EF60-4A5F-B0F4-599D915C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right="-504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-504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ind w:left="1170"/>
    </w:pPr>
    <w:rPr>
      <w:rFonts w:ascii="Arial" w:hAnsi="Arial"/>
      <w:color w:val="000000"/>
      <w:sz w:val="22"/>
    </w:rPr>
  </w:style>
  <w:style w:type="paragraph" w:styleId="BlockText">
    <w:name w:val="Block Text"/>
    <w:basedOn w:val="Normal"/>
    <w:semiHidden/>
    <w:pPr>
      <w:ind w:left="540" w:right="-504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9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91"/>
  </w:style>
  <w:style w:type="character" w:styleId="FootnoteReference">
    <w:name w:val="footnote reference"/>
    <w:basedOn w:val="DefaultParagraphFont"/>
    <w:uiPriority w:val="99"/>
    <w:semiHidden/>
    <w:unhideWhenUsed/>
    <w:rsid w:val="008A0A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3A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41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F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C95C5F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careers.jud.ca.gov%2Fpsc%2FHRPRDCG%2FEMPLOYEE%2FHRMS%2Fc%2FHRS_HRAM_FL.HRS_CG_SEARCH_FL.GBL%3FPage%3DHRS_APP_JBPST_FL%26Action%3DU%26SiteId%3D1%26FOCUS%3DApplicant%26JobOpeningId%3D6044%26PostingSeq%3D2&amp;data=05%7C01%7Cjustin.logan%40jud.ca.gov%7Ccafcf1e042834594ed3108dbb87f1253%7C10cfa08a5b174e8fa245139062e839dc%7C0%7C0%7C638306628137055023%7CUnknown%7CTWFpbGZsb3d8eyJWIjoiMC4wLjAwMDAiLCJQIjoiV2luMzIiLCJBTiI6Ik1haWwiLCJXVCI6Mn0%3D%7C3000%7C%7C%7C&amp;sdata=pv1%2B1NkBtbJtlAFYIOIcVLH9SSnxlJ1bkJLBYG%2FoHR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Administrative Office of the Courts</Company>
  <LinksUpToDate>false</LinksUpToDate>
  <CharactersWithSpaces>7131</CharactersWithSpaces>
  <SharedDoc>false</SharedDoc>
  <HLinks>
    <vt:vector size="6" baseType="variant"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http://www.courtinfo.ca.gov/jobs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Administrative Office of the Courts</dc:creator>
  <cp:lastModifiedBy>Logan, Justin</cp:lastModifiedBy>
  <cp:revision>6</cp:revision>
  <cp:lastPrinted>2010-10-25T17:55:00Z</cp:lastPrinted>
  <dcterms:created xsi:type="dcterms:W3CDTF">2023-09-13T13:50:00Z</dcterms:created>
  <dcterms:modified xsi:type="dcterms:W3CDTF">2023-09-18T20:32:00Z</dcterms:modified>
</cp:coreProperties>
</file>